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518C9C5" w:rsidR="006D6F39" w:rsidRDefault="00A0105D" w:rsidP="00B72743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B72743" w:rsidRPr="00B72743">
        <w:rPr>
          <w:rFonts w:ascii="Arial" w:hAnsi="Arial" w:cs="Arial"/>
          <w:b/>
          <w:bCs/>
        </w:rPr>
        <w:t>Wykonanie modułu ciepłej wody użytkowej do istniejącego węzła oraz transport modułu na teren ciepłowni w Choszcznie przy ul. Grunwaldzkiej 36”.</w:t>
      </w:r>
    </w:p>
    <w:p w14:paraId="15ACB005" w14:textId="77777777" w:rsidR="00B72743" w:rsidRPr="00616B59" w:rsidRDefault="00B72743" w:rsidP="00B72743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B72743"/>
    <w:rsid w:val="00C7744D"/>
    <w:rsid w:val="00CD7B1C"/>
    <w:rsid w:val="00E25C3C"/>
    <w:rsid w:val="00ED53DD"/>
    <w:rsid w:val="00EE66C6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>SEC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22</cp:revision>
  <dcterms:created xsi:type="dcterms:W3CDTF">2022-10-20T08:44:00Z</dcterms:created>
  <dcterms:modified xsi:type="dcterms:W3CDTF">2023-03-23T13:25:00Z</dcterms:modified>
  <dc:language>pl-PL</dc:language>
</cp:coreProperties>
</file>