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71CD76B8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773D02" w:rsidRPr="00773D02">
        <w:rPr>
          <w:rFonts w:ascii="Arial" w:hAnsi="Arial" w:cs="Arial"/>
          <w:b/>
          <w:bCs/>
        </w:rPr>
        <w:t>Wykonanie dwóch węzłów cieplnych (Qco1=82,4kW, Qcwmax1=91,7kW; Qco2=207,6kW, Qcwumax2=96,8kW) wraz z rozdzieleniem węzła grupowego oraz wykonaniem przyłącza ciepłowniczego (2xDz60,3/140 (2xDn50) – 9,5m) przy ulicy Klemensiewicza 4-10, 12, dobudowanie modułu c.o. (</w:t>
      </w:r>
      <w:proofErr w:type="spellStart"/>
      <w:r w:rsidR="00773D02" w:rsidRPr="00773D02">
        <w:rPr>
          <w:rFonts w:ascii="Arial" w:hAnsi="Arial" w:cs="Arial"/>
          <w:b/>
          <w:bCs/>
        </w:rPr>
        <w:t>Qco</w:t>
      </w:r>
      <w:proofErr w:type="spellEnd"/>
      <w:r w:rsidR="00773D02" w:rsidRPr="00773D02">
        <w:rPr>
          <w:rFonts w:ascii="Arial" w:hAnsi="Arial" w:cs="Arial"/>
          <w:b/>
          <w:bCs/>
        </w:rPr>
        <w:t>= 145,0kW) przy ulicy Żołnierskiej 51a oraz wykonanie przyłącza ciepłowniczego (2xDz60,3/140 – 6m) przy ulicy Sosabowskiego 8-10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51338"/>
    <w:rsid w:val="00510C12"/>
    <w:rsid w:val="005418D2"/>
    <w:rsid w:val="00616B59"/>
    <w:rsid w:val="006B6977"/>
    <w:rsid w:val="006D6F39"/>
    <w:rsid w:val="00773D02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C406E7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692</Characters>
  <Application>Microsoft Office Word</Application>
  <DocSecurity>0</DocSecurity>
  <Lines>5</Lines>
  <Paragraphs>1</Paragraphs>
  <ScaleCrop>false</ScaleCrop>
  <Company>SEC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29</cp:revision>
  <dcterms:created xsi:type="dcterms:W3CDTF">2022-10-20T08:44:00Z</dcterms:created>
  <dcterms:modified xsi:type="dcterms:W3CDTF">2024-08-16T10:24:00Z</dcterms:modified>
  <dc:language>pl-PL</dc:language>
</cp:coreProperties>
</file>