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BCDB0" w14:textId="483C00FB" w:rsidR="00E23138" w:rsidRPr="00E44457" w:rsidRDefault="001E19C5" w:rsidP="006E6EDB">
      <w:pPr>
        <w:jc w:val="both"/>
        <w:rPr>
          <w:rFonts w:cstheme="minorHAnsi"/>
          <w:b/>
          <w:bCs/>
          <w:sz w:val="24"/>
          <w:szCs w:val="24"/>
        </w:rPr>
      </w:pPr>
      <w:r w:rsidRPr="00E44457">
        <w:rPr>
          <w:rFonts w:cstheme="minorHAnsi"/>
          <w:b/>
          <w:bCs/>
          <w:sz w:val="24"/>
          <w:szCs w:val="24"/>
        </w:rPr>
        <w:t>Zaproszenie do wstępnych konsultacji rynkowych w celu przygotowania postępowania na pełnienie funkcji Inżyniera Kontraktu podczas wykonywania otworów geotermalnych Szczecin SEC GT-1, SEC GT-2, SEC GT-3, SEC GT-4 w miejscowości Szczecin.</w:t>
      </w:r>
    </w:p>
    <w:p w14:paraId="50D817DC" w14:textId="376592D1" w:rsidR="001E19C5" w:rsidRPr="00E44457" w:rsidRDefault="001E19C5" w:rsidP="006E6EDB">
      <w:pPr>
        <w:jc w:val="both"/>
        <w:rPr>
          <w:rFonts w:cstheme="minorHAnsi"/>
        </w:rPr>
      </w:pPr>
      <w:r w:rsidRPr="00E44457">
        <w:rPr>
          <w:rFonts w:cstheme="minorHAnsi"/>
        </w:rPr>
        <w:t xml:space="preserve">Szczecińska Energetyka Cieplna Sp. z o.o. jako Zamawiający </w:t>
      </w:r>
      <w:r w:rsidR="002B08D8" w:rsidRPr="00E44457">
        <w:rPr>
          <w:rFonts w:cstheme="minorHAnsi"/>
          <w:color w:val="1B1B1B"/>
          <w:shd w:val="clear" w:color="auto" w:fill="FFFFFF"/>
        </w:rPr>
        <w:t>działając zgodnie z art. 84 ust. 1 i 2 ustawy z dnia</w:t>
      </w:r>
      <w:r w:rsidR="002B08D8" w:rsidRPr="00E44457">
        <w:rPr>
          <w:rFonts w:cstheme="minorHAnsi"/>
          <w:color w:val="1B1B1B"/>
        </w:rPr>
        <w:t xml:space="preserve"> </w:t>
      </w:r>
      <w:r w:rsidR="002B08D8" w:rsidRPr="00E44457">
        <w:rPr>
          <w:rFonts w:cstheme="minorHAnsi"/>
          <w:color w:val="1B1B1B"/>
          <w:shd w:val="clear" w:color="auto" w:fill="FFFFFF"/>
        </w:rPr>
        <w:t xml:space="preserve">11 września 2019 r. - Prawo zamówień publicznych (Dz. U. z 2021 r. poz. 11 29 ze zm.), zwanej dalej „ustawą” </w:t>
      </w:r>
      <w:r w:rsidRPr="00E44457">
        <w:rPr>
          <w:rFonts w:cstheme="minorHAnsi"/>
        </w:rPr>
        <w:t>informuje o zamiarze przeprowadzenia wstępnych konsultacji rynkowych</w:t>
      </w:r>
      <w:r w:rsidR="006155E8" w:rsidRPr="00E44457">
        <w:rPr>
          <w:rFonts w:cstheme="minorHAnsi"/>
        </w:rPr>
        <w:t xml:space="preserve"> przed wszczęciem postępowania na pełnienie funkcji Inżyniera Kontraktu podczas wykonywania otworów geotermalnych Szczecin SEC GT-1, SEC GT-2, SEC GT-3, SEC GT-4 w miejscowości Szczecin.</w:t>
      </w:r>
    </w:p>
    <w:p w14:paraId="4DDA3528" w14:textId="3F3D51DF" w:rsidR="006155E8" w:rsidRPr="00E44457" w:rsidRDefault="006155E8" w:rsidP="006E6EDB">
      <w:pPr>
        <w:jc w:val="both"/>
        <w:rPr>
          <w:rFonts w:cstheme="minorHAnsi"/>
        </w:rPr>
      </w:pPr>
      <w:r w:rsidRPr="00E44457">
        <w:rPr>
          <w:rFonts w:cstheme="minorHAnsi"/>
        </w:rPr>
        <w:t>Celem wstępnych konsultacji rynkowych</w:t>
      </w:r>
      <w:r w:rsidR="00DE7CC3" w:rsidRPr="00E44457">
        <w:rPr>
          <w:rFonts w:cstheme="minorHAnsi"/>
        </w:rPr>
        <w:t xml:space="preserve"> </w:t>
      </w:r>
      <w:r w:rsidR="00DE7CC3" w:rsidRPr="00E44457">
        <w:rPr>
          <w:rFonts w:cstheme="minorHAnsi"/>
          <w:color w:val="1B1B1B"/>
          <w:shd w:val="clear" w:color="auto" w:fill="FFFFFF"/>
        </w:rPr>
        <w:t>zgodnie z art. 84 ust. 1 i 2 ustawy</w:t>
      </w:r>
      <w:r w:rsidRPr="00E44457">
        <w:rPr>
          <w:rFonts w:cstheme="minorHAnsi"/>
        </w:rPr>
        <w:t xml:space="preserve"> jest powzięcie informacji niezbędnych do </w:t>
      </w:r>
      <w:r w:rsidR="40E1859A" w:rsidRPr="00E44457">
        <w:rPr>
          <w:rFonts w:cstheme="minorHAnsi"/>
        </w:rPr>
        <w:t xml:space="preserve">zaplanowania, </w:t>
      </w:r>
      <w:r w:rsidRPr="00E44457">
        <w:rPr>
          <w:rFonts w:cstheme="minorHAnsi"/>
        </w:rPr>
        <w:t xml:space="preserve">przygotowania </w:t>
      </w:r>
      <w:r w:rsidR="38B7DFC9" w:rsidRPr="00E44457">
        <w:rPr>
          <w:rFonts w:cstheme="minorHAnsi"/>
        </w:rPr>
        <w:t xml:space="preserve">i przeprowadzenia </w:t>
      </w:r>
      <w:r w:rsidRPr="00E44457">
        <w:rPr>
          <w:rFonts w:cstheme="minorHAnsi"/>
        </w:rPr>
        <w:t>przedmiotowego postępowania poprzez m.in. ustalenie szczegółowego zakresu obowiązków podczas pełnienia funkcji Inżyniera Kontraktu oraz poinformowanie Wykonawców o swoich planach i wymaganiach dotyczących zamówienia.</w:t>
      </w:r>
    </w:p>
    <w:p w14:paraId="24522A35" w14:textId="7BEA35A9" w:rsidR="006155E8" w:rsidRPr="00E44457" w:rsidRDefault="006155E8" w:rsidP="006E6EDB">
      <w:pPr>
        <w:jc w:val="both"/>
        <w:rPr>
          <w:rFonts w:cstheme="minorHAnsi"/>
        </w:rPr>
      </w:pPr>
      <w:r w:rsidRPr="00E44457">
        <w:rPr>
          <w:rFonts w:cstheme="minorHAnsi"/>
        </w:rPr>
        <w:t xml:space="preserve">Do udziału </w:t>
      </w:r>
      <w:r w:rsidR="2CB6C4B7" w:rsidRPr="00E44457">
        <w:rPr>
          <w:rFonts w:cstheme="minorHAnsi"/>
        </w:rPr>
        <w:t xml:space="preserve">we wstępnych konsultacjach </w:t>
      </w:r>
      <w:r w:rsidRPr="00E44457">
        <w:rPr>
          <w:rFonts w:cstheme="minorHAnsi"/>
        </w:rPr>
        <w:t xml:space="preserve">Zamawiający zaprasza podmioty zainteresowane przedstawieniem rozwiązań w przedmiocie zamówienia oraz zainteresowane udziałem w </w:t>
      </w:r>
      <w:r w:rsidR="00BC4D0C" w:rsidRPr="00E44457">
        <w:rPr>
          <w:rFonts w:cstheme="minorHAnsi"/>
        </w:rPr>
        <w:t xml:space="preserve">planowanym </w:t>
      </w:r>
      <w:r w:rsidRPr="00E44457">
        <w:rPr>
          <w:rFonts w:cstheme="minorHAnsi"/>
        </w:rPr>
        <w:t>docelowym postępowaniu na pełnienie funkcji Inżyniera Kontraktu.</w:t>
      </w:r>
    </w:p>
    <w:p w14:paraId="68E105EB" w14:textId="3B8688F8" w:rsidR="006155E8" w:rsidRPr="00E44457" w:rsidRDefault="006155E8" w:rsidP="006E6EDB">
      <w:pPr>
        <w:jc w:val="both"/>
        <w:rPr>
          <w:rFonts w:cstheme="minorHAnsi"/>
        </w:rPr>
      </w:pPr>
      <w:r w:rsidRPr="00E44457">
        <w:rPr>
          <w:rFonts w:cstheme="minorHAnsi"/>
        </w:rPr>
        <w:t>Zamawiający oczekuje od uczestników konsultacji przedstawienia rozwiązań zgodnie z powyższymi założeniami oraz na podstawie wiedzy</w:t>
      </w:r>
      <w:r w:rsidR="000D61FE" w:rsidRPr="00E44457">
        <w:rPr>
          <w:rFonts w:cstheme="minorHAnsi"/>
        </w:rPr>
        <w:t xml:space="preserve"> i doświadczenia</w:t>
      </w:r>
      <w:r w:rsidRPr="00E44457">
        <w:rPr>
          <w:rFonts w:cstheme="minorHAnsi"/>
        </w:rPr>
        <w:t xml:space="preserve"> </w:t>
      </w:r>
      <w:r w:rsidR="000D61FE" w:rsidRPr="00E44457">
        <w:rPr>
          <w:rFonts w:cstheme="minorHAnsi"/>
        </w:rPr>
        <w:t>nabytych przy realizacjach tego typu inwestycji.</w:t>
      </w:r>
    </w:p>
    <w:p w14:paraId="3ADA3DA6" w14:textId="77777777" w:rsidR="00E043E0" w:rsidRPr="00E44457" w:rsidRDefault="00E043E0" w:rsidP="006E6EDB">
      <w:pPr>
        <w:jc w:val="both"/>
        <w:rPr>
          <w:rFonts w:cstheme="minorHAnsi"/>
        </w:rPr>
      </w:pPr>
    </w:p>
    <w:p w14:paraId="2462E7B0" w14:textId="6727AF4F" w:rsidR="00213CA9" w:rsidRPr="00E44457" w:rsidRDefault="003C3FA9" w:rsidP="003C3FA9">
      <w:pPr>
        <w:pStyle w:val="Akapitzlist"/>
        <w:numPr>
          <w:ilvl w:val="0"/>
          <w:numId w:val="1"/>
        </w:numPr>
        <w:rPr>
          <w:rFonts w:cstheme="minorHAnsi"/>
        </w:rPr>
      </w:pPr>
      <w:r w:rsidRPr="00E44457">
        <w:rPr>
          <w:rFonts w:cstheme="minorHAnsi"/>
        </w:rPr>
        <w:t>ZAMAWIAJĄCY</w:t>
      </w:r>
    </w:p>
    <w:p w14:paraId="7B83150C" w14:textId="204C9B9A" w:rsidR="003C3FA9" w:rsidRPr="00E44457" w:rsidRDefault="003C3FA9" w:rsidP="003C3FA9">
      <w:pPr>
        <w:ind w:left="360"/>
        <w:rPr>
          <w:rFonts w:cstheme="minorHAnsi"/>
        </w:rPr>
      </w:pPr>
      <w:r w:rsidRPr="00E44457">
        <w:rPr>
          <w:rFonts w:cstheme="minorHAnsi"/>
        </w:rPr>
        <w:t>Szczecińska Energetyka Cieplna Sp. z o.o.</w:t>
      </w:r>
    </w:p>
    <w:p w14:paraId="1D06C7A8" w14:textId="4D053C96" w:rsidR="008E01B0" w:rsidRPr="00E44457" w:rsidRDefault="008E01B0" w:rsidP="003C3FA9">
      <w:pPr>
        <w:ind w:left="360"/>
        <w:rPr>
          <w:rFonts w:cstheme="minorHAnsi"/>
        </w:rPr>
      </w:pPr>
      <w:r w:rsidRPr="00E44457">
        <w:rPr>
          <w:rFonts w:cstheme="minorHAnsi"/>
        </w:rPr>
        <w:t>u. Zbożowa 4</w:t>
      </w:r>
    </w:p>
    <w:p w14:paraId="4EC6BA73" w14:textId="73981DCA" w:rsidR="008E01B0" w:rsidRPr="00E44457" w:rsidRDefault="008E01B0" w:rsidP="003C3FA9">
      <w:pPr>
        <w:ind w:left="360"/>
        <w:rPr>
          <w:rFonts w:cstheme="minorHAnsi"/>
        </w:rPr>
      </w:pPr>
      <w:r w:rsidRPr="00E44457">
        <w:rPr>
          <w:rFonts w:cstheme="minorHAnsi"/>
        </w:rPr>
        <w:t>70-653 Szczecin</w:t>
      </w:r>
    </w:p>
    <w:p w14:paraId="194D1E1A" w14:textId="77777777" w:rsidR="008E01B0" w:rsidRPr="00E44457" w:rsidRDefault="008E01B0" w:rsidP="003C3FA9">
      <w:pPr>
        <w:ind w:left="360"/>
        <w:rPr>
          <w:rFonts w:cstheme="minorHAnsi"/>
        </w:rPr>
      </w:pPr>
    </w:p>
    <w:p w14:paraId="19AFE4E9" w14:textId="3FAE5D09" w:rsidR="008E01B0" w:rsidRPr="00E44457" w:rsidRDefault="00475043" w:rsidP="00475043">
      <w:pPr>
        <w:pStyle w:val="Akapitzlist"/>
        <w:numPr>
          <w:ilvl w:val="0"/>
          <w:numId w:val="1"/>
        </w:numPr>
        <w:rPr>
          <w:rFonts w:cstheme="minorHAnsi"/>
        </w:rPr>
      </w:pPr>
      <w:r w:rsidRPr="00E44457">
        <w:rPr>
          <w:rFonts w:cstheme="minorHAnsi"/>
        </w:rPr>
        <w:t>OSOBY KONTAKTOWE</w:t>
      </w:r>
    </w:p>
    <w:p w14:paraId="2944655F" w14:textId="3CB18440" w:rsidR="00475043" w:rsidRPr="00E44457" w:rsidRDefault="00D93DF5" w:rsidP="00475043">
      <w:pPr>
        <w:pStyle w:val="Akapitzlist"/>
        <w:ind w:left="1080"/>
        <w:rPr>
          <w:rFonts w:cstheme="minorHAnsi"/>
        </w:rPr>
      </w:pPr>
      <w:r w:rsidRPr="00E44457">
        <w:rPr>
          <w:rFonts w:cstheme="minorHAnsi"/>
        </w:rPr>
        <w:t>Lilli Wolny (</w:t>
      </w:r>
      <w:hyperlink r:id="rId8" w:history="1">
        <w:r w:rsidRPr="00E44457">
          <w:rPr>
            <w:rStyle w:val="Hipercze"/>
            <w:rFonts w:cstheme="minorHAnsi"/>
          </w:rPr>
          <w:t>lilli.wolny@sec.com.pl</w:t>
        </w:r>
      </w:hyperlink>
      <w:r w:rsidR="00C6710F" w:rsidRPr="00E44457">
        <w:rPr>
          <w:rFonts w:cstheme="minorHAnsi"/>
        </w:rPr>
        <w:t xml:space="preserve">, tel: </w:t>
      </w:r>
      <w:r w:rsidR="00F53364" w:rsidRPr="00E44457">
        <w:rPr>
          <w:rFonts w:cstheme="minorHAnsi"/>
          <w:color w:val="242424"/>
        </w:rPr>
        <w:t>+48 663 434 635</w:t>
      </w:r>
      <w:r w:rsidRPr="00E44457">
        <w:rPr>
          <w:rFonts w:cstheme="minorHAnsi"/>
        </w:rPr>
        <w:t>)</w:t>
      </w:r>
    </w:p>
    <w:p w14:paraId="703BC45D" w14:textId="3074CC1D" w:rsidR="00D93DF5" w:rsidRPr="00E44457" w:rsidRDefault="00D93DF5" w:rsidP="00475043">
      <w:pPr>
        <w:pStyle w:val="Akapitzlist"/>
        <w:ind w:left="1080"/>
        <w:rPr>
          <w:rFonts w:cstheme="minorHAnsi"/>
        </w:rPr>
      </w:pPr>
      <w:r w:rsidRPr="00E44457">
        <w:rPr>
          <w:rFonts w:cstheme="minorHAnsi"/>
        </w:rPr>
        <w:t>Grzegorz Opaluch (</w:t>
      </w:r>
      <w:hyperlink r:id="rId9" w:history="1">
        <w:r w:rsidR="00C6710F" w:rsidRPr="00E44457">
          <w:rPr>
            <w:rStyle w:val="Hipercze"/>
            <w:rFonts w:cstheme="minorHAnsi"/>
          </w:rPr>
          <w:t>grzegorz.opaluch@sec.com.pl</w:t>
        </w:r>
      </w:hyperlink>
      <w:r w:rsidR="00C6710F" w:rsidRPr="00E44457">
        <w:rPr>
          <w:rFonts w:cstheme="minorHAnsi"/>
        </w:rPr>
        <w:t>, tel: +48</w:t>
      </w:r>
      <w:r w:rsidR="00E043E0" w:rsidRPr="00E44457">
        <w:rPr>
          <w:rFonts w:cstheme="minorHAnsi"/>
        </w:rPr>
        <w:t> </w:t>
      </w:r>
      <w:r w:rsidR="00C6710F" w:rsidRPr="00E44457">
        <w:rPr>
          <w:rFonts w:cstheme="minorHAnsi"/>
        </w:rPr>
        <w:t>782</w:t>
      </w:r>
      <w:r w:rsidR="00E043E0" w:rsidRPr="00E44457">
        <w:rPr>
          <w:rFonts w:cstheme="minorHAnsi"/>
        </w:rPr>
        <w:t> </w:t>
      </w:r>
      <w:r w:rsidR="00C6710F" w:rsidRPr="00E44457">
        <w:rPr>
          <w:rFonts w:cstheme="minorHAnsi"/>
        </w:rPr>
        <w:t>220</w:t>
      </w:r>
      <w:r w:rsidR="00E043E0" w:rsidRPr="00E44457">
        <w:rPr>
          <w:rFonts w:cstheme="minorHAnsi"/>
        </w:rPr>
        <w:t xml:space="preserve"> </w:t>
      </w:r>
      <w:r w:rsidR="00C6710F" w:rsidRPr="00E44457">
        <w:rPr>
          <w:rFonts w:cstheme="minorHAnsi"/>
        </w:rPr>
        <w:t>453</w:t>
      </w:r>
      <w:r w:rsidRPr="00E44457">
        <w:rPr>
          <w:rFonts w:cstheme="minorHAnsi"/>
        </w:rPr>
        <w:t xml:space="preserve">) </w:t>
      </w:r>
    </w:p>
    <w:p w14:paraId="309747F1" w14:textId="77777777" w:rsidR="003C3FA9" w:rsidRPr="00E44457" w:rsidRDefault="003C3FA9">
      <w:pPr>
        <w:rPr>
          <w:rFonts w:cstheme="minorHAnsi"/>
        </w:rPr>
      </w:pPr>
    </w:p>
    <w:p w14:paraId="10BE3C9F" w14:textId="56AF2293" w:rsidR="003C3FA9" w:rsidRPr="00E44457" w:rsidRDefault="008B0140" w:rsidP="008B0140">
      <w:pPr>
        <w:pStyle w:val="Akapitzlist"/>
        <w:numPr>
          <w:ilvl w:val="0"/>
          <w:numId w:val="1"/>
        </w:numPr>
        <w:rPr>
          <w:rFonts w:cstheme="minorHAnsi"/>
        </w:rPr>
      </w:pPr>
      <w:r w:rsidRPr="00E44457">
        <w:rPr>
          <w:rFonts w:cstheme="minorHAnsi"/>
        </w:rPr>
        <w:t>PRZEDMIOT KONSULTACJI RYNKOWYCH</w:t>
      </w:r>
    </w:p>
    <w:p w14:paraId="5FC0544E" w14:textId="124BE808" w:rsidR="008B0140" w:rsidRPr="00E44457" w:rsidRDefault="008B0140" w:rsidP="00E043E0">
      <w:pPr>
        <w:ind w:left="360"/>
        <w:jc w:val="both"/>
        <w:rPr>
          <w:rFonts w:cstheme="minorHAnsi"/>
        </w:rPr>
      </w:pPr>
      <w:r w:rsidRPr="00E44457">
        <w:rPr>
          <w:rFonts w:cstheme="minorHAnsi"/>
        </w:rPr>
        <w:t>W związku z przeprowadzeniem konsultacji rynkowych Zamawiający zamierza uzyskać</w:t>
      </w:r>
      <w:r w:rsidR="002D7BE2" w:rsidRPr="00E44457">
        <w:rPr>
          <w:rFonts w:cstheme="minorHAnsi"/>
        </w:rPr>
        <w:t xml:space="preserve"> wiedzę w zakresie dotyczącym właściwego przygotowania i określenia:</w:t>
      </w:r>
    </w:p>
    <w:p w14:paraId="00F082F9" w14:textId="3263BF90" w:rsidR="002D7BE2" w:rsidRPr="00E44457" w:rsidRDefault="002D7BE2" w:rsidP="002D7BE2">
      <w:pPr>
        <w:pStyle w:val="Akapitzlist"/>
        <w:numPr>
          <w:ilvl w:val="0"/>
          <w:numId w:val="2"/>
        </w:numPr>
        <w:rPr>
          <w:rFonts w:cstheme="minorHAnsi"/>
        </w:rPr>
      </w:pPr>
      <w:r w:rsidRPr="00E44457">
        <w:rPr>
          <w:rFonts w:cstheme="minorHAnsi"/>
        </w:rPr>
        <w:t>Opis</w:t>
      </w:r>
      <w:r w:rsidR="004003E7" w:rsidRPr="00E44457">
        <w:rPr>
          <w:rFonts w:cstheme="minorHAnsi"/>
        </w:rPr>
        <w:t>u</w:t>
      </w:r>
      <w:r w:rsidRPr="00E44457">
        <w:rPr>
          <w:rFonts w:cstheme="minorHAnsi"/>
        </w:rPr>
        <w:t xml:space="preserve"> </w:t>
      </w:r>
      <w:r w:rsidR="0009538D" w:rsidRPr="00E44457">
        <w:rPr>
          <w:rFonts w:cstheme="minorHAnsi"/>
        </w:rPr>
        <w:t>przedmiotu zamówienia</w:t>
      </w:r>
      <w:r w:rsidR="004003E7" w:rsidRPr="00E44457">
        <w:rPr>
          <w:rFonts w:cstheme="minorHAnsi"/>
        </w:rPr>
        <w:t>;</w:t>
      </w:r>
    </w:p>
    <w:p w14:paraId="5C95ADD8" w14:textId="24D0212F" w:rsidR="004003E7" w:rsidRPr="00E44457" w:rsidRDefault="004003E7" w:rsidP="004003E7">
      <w:pPr>
        <w:pStyle w:val="Akapitzlist"/>
        <w:numPr>
          <w:ilvl w:val="0"/>
          <w:numId w:val="2"/>
        </w:numPr>
        <w:rPr>
          <w:rFonts w:cstheme="minorHAnsi"/>
        </w:rPr>
      </w:pPr>
      <w:r w:rsidRPr="00E44457">
        <w:rPr>
          <w:rFonts w:cstheme="minorHAnsi"/>
        </w:rPr>
        <w:t>Projektowanych postanowień umowy;</w:t>
      </w:r>
    </w:p>
    <w:p w14:paraId="2C87FC25" w14:textId="3FA52258" w:rsidR="00743548" w:rsidRPr="00E44457" w:rsidRDefault="00743548" w:rsidP="004003E7">
      <w:pPr>
        <w:pStyle w:val="Akapitzlist"/>
        <w:numPr>
          <w:ilvl w:val="0"/>
          <w:numId w:val="2"/>
        </w:numPr>
        <w:rPr>
          <w:rFonts w:cstheme="minorHAnsi"/>
        </w:rPr>
      </w:pPr>
      <w:r w:rsidRPr="00E44457">
        <w:rPr>
          <w:rFonts w:cstheme="minorHAnsi"/>
        </w:rPr>
        <w:t>Szczegółowego zakresu obowiązków wynikających z pełnienia Funkcji Inżyniera kontraktu podczas wykonywania otworów geotermalnych;</w:t>
      </w:r>
    </w:p>
    <w:p w14:paraId="1073A8F0" w14:textId="33646845" w:rsidR="004003E7" w:rsidRPr="00E44457" w:rsidRDefault="004003E7" w:rsidP="004003E7">
      <w:pPr>
        <w:pStyle w:val="Akapitzlist"/>
        <w:numPr>
          <w:ilvl w:val="0"/>
          <w:numId w:val="2"/>
        </w:numPr>
        <w:rPr>
          <w:rFonts w:cstheme="minorHAnsi"/>
        </w:rPr>
      </w:pPr>
      <w:r w:rsidRPr="00E44457">
        <w:rPr>
          <w:rFonts w:cstheme="minorHAnsi"/>
        </w:rPr>
        <w:t>Założeń, na podstawie których zostaną oszacowane koszty realizacji zamówienia</w:t>
      </w:r>
      <w:r w:rsidR="00BB4BE5" w:rsidRPr="00E44457">
        <w:rPr>
          <w:rFonts w:cstheme="minorHAnsi"/>
        </w:rPr>
        <w:t>.</w:t>
      </w:r>
    </w:p>
    <w:p w14:paraId="50C8973E" w14:textId="76D6A34C" w:rsidR="00E44457" w:rsidRPr="00E44457" w:rsidRDefault="00E44457">
      <w:pPr>
        <w:rPr>
          <w:rFonts w:cstheme="minorHAnsi"/>
        </w:rPr>
      </w:pPr>
      <w:r w:rsidRPr="00E44457">
        <w:rPr>
          <w:rFonts w:cstheme="minorHAnsi"/>
        </w:rPr>
        <w:br w:type="page"/>
      </w:r>
    </w:p>
    <w:p w14:paraId="234398DE" w14:textId="77777777" w:rsidR="008773AB" w:rsidRPr="00E44457" w:rsidRDefault="008773AB" w:rsidP="008773AB">
      <w:pPr>
        <w:rPr>
          <w:rFonts w:cstheme="minorHAnsi"/>
        </w:rPr>
      </w:pPr>
    </w:p>
    <w:p w14:paraId="291D7562" w14:textId="07E7A61C" w:rsidR="008773AB" w:rsidRPr="00E44457" w:rsidRDefault="008773AB" w:rsidP="008773AB">
      <w:pPr>
        <w:pStyle w:val="Akapitzlist"/>
        <w:numPr>
          <w:ilvl w:val="0"/>
          <w:numId w:val="1"/>
        </w:numPr>
        <w:rPr>
          <w:rFonts w:cstheme="minorHAnsi"/>
        </w:rPr>
      </w:pPr>
      <w:r w:rsidRPr="00E44457">
        <w:rPr>
          <w:rFonts w:cstheme="minorHAnsi"/>
        </w:rPr>
        <w:t>ZASADY PROWADZENIA KONSULTACJI RYNKOWYCH</w:t>
      </w:r>
    </w:p>
    <w:p w14:paraId="2399C6F4" w14:textId="77777777" w:rsidR="009B4D4A" w:rsidRPr="00E44457" w:rsidRDefault="009B4D4A" w:rsidP="009B4D4A">
      <w:pPr>
        <w:pStyle w:val="Akapitzlist"/>
        <w:ind w:left="1080"/>
        <w:rPr>
          <w:rFonts w:cstheme="minorHAnsi"/>
        </w:rPr>
      </w:pPr>
    </w:p>
    <w:p w14:paraId="5C76A69E" w14:textId="687EECE1" w:rsidR="002C7B87" w:rsidRPr="00E44457" w:rsidRDefault="002C7B87" w:rsidP="008175D3">
      <w:pPr>
        <w:pStyle w:val="Akapitzlist"/>
        <w:numPr>
          <w:ilvl w:val="0"/>
          <w:numId w:val="3"/>
        </w:numPr>
        <w:jc w:val="both"/>
        <w:rPr>
          <w:rFonts w:cstheme="minorHAnsi"/>
        </w:rPr>
      </w:pPr>
      <w:r w:rsidRPr="00E44457">
        <w:rPr>
          <w:rFonts w:cstheme="minorHAnsi"/>
        </w:rPr>
        <w:t>Wstępne konsultacje rynkowe prowadzone są zgodnie z art. 84 ustawy</w:t>
      </w:r>
      <w:r w:rsidR="008175D3" w:rsidRPr="00E44457">
        <w:rPr>
          <w:rFonts w:cstheme="minorHAnsi"/>
        </w:rPr>
        <w:t>.</w:t>
      </w:r>
    </w:p>
    <w:p w14:paraId="4A18771D" w14:textId="4EED1370" w:rsidR="002F7D8A" w:rsidRPr="00E44457" w:rsidRDefault="00C9081E" w:rsidP="008175D3">
      <w:pPr>
        <w:pStyle w:val="Akapitzlist"/>
        <w:numPr>
          <w:ilvl w:val="0"/>
          <w:numId w:val="3"/>
        </w:numPr>
        <w:jc w:val="both"/>
        <w:rPr>
          <w:rFonts w:cstheme="minorHAnsi"/>
        </w:rPr>
      </w:pPr>
      <w:r w:rsidRPr="00E44457">
        <w:rPr>
          <w:rFonts w:cstheme="minorHAnsi"/>
        </w:rPr>
        <w:t>Konsultacje rynkowe będą prowadzone w sposób zapewniający uczciwą konkurencję</w:t>
      </w:r>
      <w:r w:rsidR="00D353BB" w:rsidRPr="00E44457">
        <w:rPr>
          <w:rFonts w:cstheme="minorHAnsi"/>
        </w:rPr>
        <w:t xml:space="preserve"> oraz równe traktowanie podmiotów zainteresowanych, przejrzyście, proporcjonalnie i jawnie.</w:t>
      </w:r>
    </w:p>
    <w:p w14:paraId="0A1E2F0F" w14:textId="3631BF67" w:rsidR="00D353BB" w:rsidRPr="00E44457" w:rsidRDefault="00D353BB" w:rsidP="008175D3">
      <w:pPr>
        <w:pStyle w:val="Akapitzlist"/>
        <w:numPr>
          <w:ilvl w:val="0"/>
          <w:numId w:val="3"/>
        </w:numPr>
        <w:jc w:val="both"/>
        <w:rPr>
          <w:rFonts w:cstheme="minorHAnsi"/>
        </w:rPr>
      </w:pPr>
      <w:r w:rsidRPr="00E44457">
        <w:rPr>
          <w:rFonts w:cstheme="minorHAnsi"/>
        </w:rPr>
        <w:t>Konsultacje rynkowe będą prowadzone w języku polskim.</w:t>
      </w:r>
    </w:p>
    <w:p w14:paraId="6D56C7E4" w14:textId="505B56CB" w:rsidR="00D353BB" w:rsidRPr="00E44457" w:rsidRDefault="00D353BB" w:rsidP="008175D3">
      <w:pPr>
        <w:pStyle w:val="Akapitzlist"/>
        <w:numPr>
          <w:ilvl w:val="0"/>
          <w:numId w:val="3"/>
        </w:numPr>
        <w:jc w:val="both"/>
        <w:rPr>
          <w:rFonts w:cstheme="minorHAnsi"/>
        </w:rPr>
      </w:pPr>
      <w:r w:rsidRPr="00E44457">
        <w:rPr>
          <w:rFonts w:cstheme="minorHAnsi"/>
        </w:rPr>
        <w:t xml:space="preserve">Konsultacje rynkowe będą prowadzone w oparciu o informacje niezastrzeżone. </w:t>
      </w:r>
      <w:r w:rsidR="004A078D" w:rsidRPr="00E44457">
        <w:rPr>
          <w:rFonts w:cstheme="minorHAnsi"/>
        </w:rPr>
        <w:t>Zamawiający i podmioty zainteresowane (zwani łączni</w:t>
      </w:r>
      <w:r w:rsidR="00D3725B" w:rsidRPr="00E44457">
        <w:rPr>
          <w:rFonts w:cstheme="minorHAnsi"/>
        </w:rPr>
        <w:t xml:space="preserve">e „Stronami”) zobowiązują się do nieujawniania, w tym do nieudostępniania podmiotom trzecim, uzyskanych w związku z uczestnictwem niniejszych konsultacjach wszelkich informacji prawnie chronionych. </w:t>
      </w:r>
      <w:r w:rsidR="0064217D" w:rsidRPr="00E44457">
        <w:rPr>
          <w:rFonts w:cstheme="minorHAnsi"/>
        </w:rPr>
        <w:t>Zobowiązanie do zachowania poufności nie odnosi się do informacji, które są publicznie znane bez naruszania zobowiązania do zachowania poufności oraz informacji ujawnionych za uprzednią pisemną zgodą Strony. Strona może, na żądanie właściwego sądu, organu administracyjnego lub innego upoważnionego podmiotu, udostępnić informacje, o których mowa</w:t>
      </w:r>
      <w:r w:rsidR="00E00A42" w:rsidRPr="00E44457">
        <w:rPr>
          <w:rFonts w:cstheme="minorHAnsi"/>
        </w:rPr>
        <w:t xml:space="preserve"> powyżej, w zakresie wskazanym w takim żądaniu, zgodnie z obowiązującymi przepisami brawa bez konieczności uzyskania uprzedniej pisemnej zgody drugiej Strony. Strona zobowiązana jest do uprzedniego powiadomienia drugiej Strony o wystąpieniu z takim żądaniem przez określony podmiot. </w:t>
      </w:r>
    </w:p>
    <w:p w14:paraId="0FBCD46B" w14:textId="2BD80979" w:rsidR="000713A0" w:rsidRPr="00E44457" w:rsidRDefault="00CD7897" w:rsidP="008175D3">
      <w:pPr>
        <w:pStyle w:val="Akapitzlist"/>
        <w:numPr>
          <w:ilvl w:val="0"/>
          <w:numId w:val="3"/>
        </w:numPr>
        <w:jc w:val="both"/>
        <w:rPr>
          <w:rFonts w:cstheme="minorHAnsi"/>
        </w:rPr>
      </w:pPr>
      <w:r w:rsidRPr="00E44457">
        <w:rPr>
          <w:rFonts w:cstheme="minorHAnsi"/>
        </w:rPr>
        <w:t>Konsultacje rynkow</w:t>
      </w:r>
      <w:r w:rsidR="005E57AB" w:rsidRPr="00E44457">
        <w:rPr>
          <w:rFonts w:cstheme="minorHAnsi"/>
        </w:rPr>
        <w:t>e</w:t>
      </w:r>
      <w:r w:rsidRPr="00E44457">
        <w:rPr>
          <w:rFonts w:cstheme="minorHAnsi"/>
        </w:rPr>
        <w:t xml:space="preserve"> mogą zostać przeprowadzone zarówno w formie </w:t>
      </w:r>
      <w:r w:rsidR="00B32DE6" w:rsidRPr="00E44457">
        <w:rPr>
          <w:rFonts w:cstheme="minorHAnsi"/>
        </w:rPr>
        <w:t>stacjonarnej w siedzibie Zamawiającego lub</w:t>
      </w:r>
      <w:r w:rsidR="00CA2A41" w:rsidRPr="00E44457">
        <w:rPr>
          <w:rFonts w:cstheme="minorHAnsi"/>
        </w:rPr>
        <w:t xml:space="preserve"> </w:t>
      </w:r>
      <w:r w:rsidRPr="00E44457">
        <w:rPr>
          <w:rFonts w:cstheme="minorHAnsi"/>
        </w:rPr>
        <w:t>pr</w:t>
      </w:r>
      <w:r w:rsidR="00B32DE6" w:rsidRPr="00E44457">
        <w:rPr>
          <w:rFonts w:cstheme="minorHAnsi"/>
        </w:rPr>
        <w:t>zy użyciu środków porozumiewania się na odległość, tj. aplikacja Teams.</w:t>
      </w:r>
    </w:p>
    <w:p w14:paraId="263FF850" w14:textId="4ED0F6E2" w:rsidR="00B32DE6" w:rsidRPr="00E44457" w:rsidRDefault="00206413" w:rsidP="008175D3">
      <w:pPr>
        <w:pStyle w:val="Akapitzlist"/>
        <w:numPr>
          <w:ilvl w:val="0"/>
          <w:numId w:val="3"/>
        </w:numPr>
        <w:jc w:val="both"/>
        <w:rPr>
          <w:rFonts w:cstheme="minorHAnsi"/>
        </w:rPr>
      </w:pPr>
      <w:r w:rsidRPr="00E44457">
        <w:rPr>
          <w:rFonts w:cstheme="minorHAnsi"/>
        </w:rPr>
        <w:t xml:space="preserve">Zamawiający zastrzega sobie prawo do nagrywania dźwięku i/lub obrazu podczas prowadzonych spotkań. Istnieje możliwość sporządzenia przez Zamawiającego </w:t>
      </w:r>
      <w:r w:rsidR="009A4732" w:rsidRPr="00E44457">
        <w:rPr>
          <w:rFonts w:cstheme="minorHAnsi"/>
        </w:rPr>
        <w:t>uproszczonego protokołu z przeprowadzonych spotkań.</w:t>
      </w:r>
    </w:p>
    <w:p w14:paraId="34CCDBDC" w14:textId="308F1C93" w:rsidR="009A4732" w:rsidRPr="00E44457" w:rsidRDefault="009A4732" w:rsidP="008175D3">
      <w:pPr>
        <w:pStyle w:val="Akapitzlist"/>
        <w:numPr>
          <w:ilvl w:val="0"/>
          <w:numId w:val="3"/>
        </w:numPr>
        <w:jc w:val="both"/>
        <w:rPr>
          <w:rFonts w:cstheme="minorHAnsi"/>
        </w:rPr>
      </w:pPr>
      <w:r w:rsidRPr="00E44457">
        <w:rPr>
          <w:rFonts w:cstheme="minorHAnsi"/>
        </w:rPr>
        <w:t>W ramach prowadzonych konsultacji rynkowych dopuszcza się przekazywanie materiałów, informacji, treści związanych z przedmiotem konsultacji rynkowych przy użyciu narzędzi elektronicznych.</w:t>
      </w:r>
    </w:p>
    <w:p w14:paraId="4D6AD523" w14:textId="53D942D6" w:rsidR="009A4732" w:rsidRPr="00E44457" w:rsidRDefault="009A4732" w:rsidP="008175D3">
      <w:pPr>
        <w:pStyle w:val="Akapitzlist"/>
        <w:numPr>
          <w:ilvl w:val="0"/>
          <w:numId w:val="3"/>
        </w:numPr>
        <w:jc w:val="both"/>
        <w:rPr>
          <w:rFonts w:cstheme="minorHAnsi"/>
        </w:rPr>
      </w:pPr>
      <w:r w:rsidRPr="00E44457">
        <w:rPr>
          <w:rFonts w:cstheme="minorHAnsi"/>
        </w:rPr>
        <w:t>Uczestnicy konsultacji rynkowych nie otrzymują wynagrodzenia ani jakiejkolwiek formy zwrotu kosztów uczestnictwa.</w:t>
      </w:r>
    </w:p>
    <w:p w14:paraId="22CCE6F4" w14:textId="72596717" w:rsidR="009A4732" w:rsidRPr="00E44457" w:rsidRDefault="009A4732" w:rsidP="008175D3">
      <w:pPr>
        <w:pStyle w:val="Akapitzlist"/>
        <w:numPr>
          <w:ilvl w:val="0"/>
          <w:numId w:val="3"/>
        </w:numPr>
        <w:jc w:val="both"/>
        <w:rPr>
          <w:rFonts w:cstheme="minorHAnsi"/>
        </w:rPr>
      </w:pPr>
      <w:r w:rsidRPr="00E44457">
        <w:rPr>
          <w:rFonts w:cstheme="minorHAnsi"/>
        </w:rPr>
        <w:t xml:space="preserve">Podmioty uczestniczące w konsultacjach rynkowych wyrażają nieodwołalną i bezwarunkową zgodę na wykorzystanie informacji przez nie dostarczonych (z zastrzeżeniem pkt. 4) w celu </w:t>
      </w:r>
      <w:r w:rsidR="0038079E" w:rsidRPr="00E44457">
        <w:rPr>
          <w:rFonts w:cstheme="minorHAnsi"/>
        </w:rPr>
        <w:t>przygotowania zakresu zadań</w:t>
      </w:r>
      <w:r w:rsidR="00F465DD" w:rsidRPr="00E44457">
        <w:rPr>
          <w:rFonts w:cstheme="minorHAnsi"/>
        </w:rPr>
        <w:t xml:space="preserve"> i </w:t>
      </w:r>
      <w:r w:rsidR="000937F1" w:rsidRPr="00E44457">
        <w:rPr>
          <w:rFonts w:cstheme="minorHAnsi"/>
        </w:rPr>
        <w:t>obowiązków Inżyniera Kontraktu</w:t>
      </w:r>
      <w:r w:rsidR="0038079E" w:rsidRPr="00E44457">
        <w:rPr>
          <w:rFonts w:cstheme="minorHAnsi"/>
        </w:rPr>
        <w:t xml:space="preserve">, w szczególności w opisie przedmiotu zamówienia, a także warunków umowy zamówienia publicznego dotyczącego </w:t>
      </w:r>
      <w:r w:rsidR="007846FB" w:rsidRPr="00E44457">
        <w:rPr>
          <w:rFonts w:cstheme="minorHAnsi"/>
        </w:rPr>
        <w:t>wyboru Wykonawcy planowanego postępowania.</w:t>
      </w:r>
    </w:p>
    <w:p w14:paraId="46B0079E" w14:textId="179D3D9E" w:rsidR="007846FB" w:rsidRPr="00E44457" w:rsidRDefault="007846FB" w:rsidP="008175D3">
      <w:pPr>
        <w:pStyle w:val="Akapitzlist"/>
        <w:numPr>
          <w:ilvl w:val="0"/>
          <w:numId w:val="3"/>
        </w:numPr>
        <w:jc w:val="both"/>
        <w:rPr>
          <w:rFonts w:cstheme="minorHAnsi"/>
        </w:rPr>
      </w:pPr>
      <w:r w:rsidRPr="00E44457">
        <w:rPr>
          <w:rFonts w:cstheme="minorHAnsi"/>
        </w:rPr>
        <w:t>Zamawiający przeprowadzi konsultacje rynkowe oddzielnie z każdym z podmiotów, który zostanie dopuszczony do konsultacji.</w:t>
      </w:r>
    </w:p>
    <w:p w14:paraId="59D3CED2" w14:textId="1E59794F" w:rsidR="008E6A91" w:rsidRPr="00E44457" w:rsidRDefault="008E6A91" w:rsidP="008175D3">
      <w:pPr>
        <w:pStyle w:val="Akapitzlist"/>
        <w:numPr>
          <w:ilvl w:val="0"/>
          <w:numId w:val="3"/>
        </w:numPr>
        <w:jc w:val="both"/>
        <w:rPr>
          <w:rFonts w:cstheme="minorHAnsi"/>
        </w:rPr>
      </w:pPr>
      <w:r w:rsidRPr="00E44457">
        <w:rPr>
          <w:rFonts w:cstheme="minorHAnsi"/>
        </w:rPr>
        <w:t>Zamawiający niezwłocznie poinformuje uczestniczące podmioty o zakończeniu konsultacji rynkowych.</w:t>
      </w:r>
    </w:p>
    <w:p w14:paraId="426A835F" w14:textId="1DE72E03" w:rsidR="008E6A91" w:rsidRPr="00E44457" w:rsidRDefault="008E6A91" w:rsidP="008175D3">
      <w:pPr>
        <w:pStyle w:val="Akapitzlist"/>
        <w:numPr>
          <w:ilvl w:val="0"/>
          <w:numId w:val="3"/>
        </w:numPr>
        <w:jc w:val="both"/>
        <w:rPr>
          <w:rFonts w:cstheme="minorHAnsi"/>
        </w:rPr>
      </w:pPr>
      <w:r w:rsidRPr="00E44457">
        <w:rPr>
          <w:rFonts w:cstheme="minorHAnsi"/>
        </w:rPr>
        <w:t xml:space="preserve">Udział w konsultacjach rynkowych nie jest warunkiem ubiegania się o jakiekolwiek zamówienia publiczne w przyszłości, w tym udziału w postępowaniu </w:t>
      </w:r>
      <w:r w:rsidR="00FE3FFF" w:rsidRPr="00E44457">
        <w:rPr>
          <w:rFonts w:cstheme="minorHAnsi"/>
        </w:rPr>
        <w:t>o udzielenie zamówienia publicznego dotyczącego wyboru Wykonawcy planowanego postępowania.</w:t>
      </w:r>
    </w:p>
    <w:p w14:paraId="5EDAD7C2" w14:textId="2EF54B11" w:rsidR="00FE3FFF" w:rsidRPr="00E44457" w:rsidRDefault="00FE3FFF" w:rsidP="008175D3">
      <w:pPr>
        <w:pStyle w:val="Akapitzlist"/>
        <w:numPr>
          <w:ilvl w:val="0"/>
          <w:numId w:val="3"/>
        </w:numPr>
        <w:jc w:val="both"/>
        <w:rPr>
          <w:rFonts w:cstheme="minorHAnsi"/>
        </w:rPr>
      </w:pPr>
      <w:r w:rsidRPr="00E44457">
        <w:rPr>
          <w:rFonts w:cstheme="minorHAnsi"/>
        </w:rPr>
        <w:t>Zamawiający nie ma obowiązku wszczęcia docelowego postępowania o udzielenie zamówienia pu</w:t>
      </w:r>
      <w:r w:rsidR="00347C73" w:rsidRPr="00E44457">
        <w:rPr>
          <w:rFonts w:cstheme="minorHAnsi"/>
        </w:rPr>
        <w:t>blicznego w wyniku przeprowadzonych konsultacji rynkowych.</w:t>
      </w:r>
    </w:p>
    <w:p w14:paraId="23B50828" w14:textId="20015660" w:rsidR="00347C73" w:rsidRPr="00E44457" w:rsidRDefault="00347C73" w:rsidP="008175D3">
      <w:pPr>
        <w:pStyle w:val="Akapitzlist"/>
        <w:numPr>
          <w:ilvl w:val="0"/>
          <w:numId w:val="3"/>
        </w:numPr>
        <w:jc w:val="both"/>
        <w:rPr>
          <w:rFonts w:cstheme="minorHAnsi"/>
        </w:rPr>
      </w:pPr>
      <w:r w:rsidRPr="00E44457">
        <w:rPr>
          <w:rFonts w:cstheme="minorHAnsi"/>
        </w:rPr>
        <w:t>Zaproszenie nie stanowi propozycji złożenia oferty w rozumieniu art. 66 Kodeksu cywilnego, ani nie jest ogłoszeniem o zamówieniu w rozumieniu ustawy.</w:t>
      </w:r>
    </w:p>
    <w:p w14:paraId="5BD4E97B" w14:textId="734C32AB" w:rsidR="00E44457" w:rsidRPr="00E44457" w:rsidRDefault="00E44457">
      <w:pPr>
        <w:rPr>
          <w:rFonts w:cstheme="minorHAnsi"/>
        </w:rPr>
      </w:pPr>
      <w:r w:rsidRPr="00E44457">
        <w:rPr>
          <w:rFonts w:cstheme="minorHAnsi"/>
        </w:rPr>
        <w:br w:type="page"/>
      </w:r>
    </w:p>
    <w:p w14:paraId="4D40C8E6" w14:textId="77777777" w:rsidR="009B4D4A" w:rsidRPr="00E44457" w:rsidRDefault="009B4D4A" w:rsidP="009B4D4A">
      <w:pPr>
        <w:pStyle w:val="Akapitzlist"/>
        <w:rPr>
          <w:rFonts w:cstheme="minorHAnsi"/>
        </w:rPr>
      </w:pPr>
    </w:p>
    <w:p w14:paraId="6A219C10" w14:textId="360A8587" w:rsidR="002B08D8" w:rsidRPr="00E44457" w:rsidRDefault="009B4D4A" w:rsidP="009B4D4A">
      <w:pPr>
        <w:pStyle w:val="Akapitzlist"/>
        <w:numPr>
          <w:ilvl w:val="0"/>
          <w:numId w:val="1"/>
        </w:numPr>
        <w:rPr>
          <w:rFonts w:cstheme="minorHAnsi"/>
        </w:rPr>
      </w:pPr>
      <w:r w:rsidRPr="00E44457">
        <w:rPr>
          <w:rFonts w:cstheme="minorHAnsi"/>
        </w:rPr>
        <w:t>WARUNKI UDZIAŁU</w:t>
      </w:r>
    </w:p>
    <w:p w14:paraId="6FDA0635" w14:textId="77777777" w:rsidR="009B4D4A" w:rsidRPr="00E44457" w:rsidRDefault="009B4D4A" w:rsidP="009B4D4A">
      <w:pPr>
        <w:pStyle w:val="Akapitzlist"/>
        <w:ind w:left="1080"/>
        <w:rPr>
          <w:rFonts w:cstheme="minorHAnsi"/>
        </w:rPr>
      </w:pPr>
    </w:p>
    <w:p w14:paraId="4B98CC8B" w14:textId="4F4D1C3B" w:rsidR="009B4D4A" w:rsidRPr="00E44457" w:rsidRDefault="009B4D4A" w:rsidP="00EE549D">
      <w:pPr>
        <w:pStyle w:val="Akapitzlist"/>
        <w:numPr>
          <w:ilvl w:val="0"/>
          <w:numId w:val="4"/>
        </w:numPr>
        <w:jc w:val="both"/>
        <w:rPr>
          <w:rFonts w:cstheme="minorHAnsi"/>
        </w:rPr>
      </w:pPr>
      <w:r w:rsidRPr="00E44457">
        <w:rPr>
          <w:rFonts w:cstheme="minorHAnsi"/>
        </w:rPr>
        <w:t xml:space="preserve">Uczestnikami wstępnych konsultacji rynkowych mogą być </w:t>
      </w:r>
      <w:r w:rsidR="00174650" w:rsidRPr="00E44457">
        <w:rPr>
          <w:rFonts w:cstheme="minorHAnsi"/>
        </w:rPr>
        <w:t xml:space="preserve">podmioty </w:t>
      </w:r>
      <w:r w:rsidR="00CF1C9C" w:rsidRPr="00E44457">
        <w:rPr>
          <w:rFonts w:cstheme="minorHAnsi"/>
        </w:rPr>
        <w:t xml:space="preserve">posiadające </w:t>
      </w:r>
      <w:r w:rsidR="005E6868" w:rsidRPr="00E44457">
        <w:rPr>
          <w:rFonts w:cstheme="minorHAnsi"/>
        </w:rPr>
        <w:t>odpowiedni</w:t>
      </w:r>
      <w:r w:rsidR="00A81D5C" w:rsidRPr="00E44457">
        <w:rPr>
          <w:rFonts w:cstheme="minorHAnsi"/>
        </w:rPr>
        <w:t>ą wiedzę,</w:t>
      </w:r>
      <w:r w:rsidR="005E6868" w:rsidRPr="00E44457">
        <w:rPr>
          <w:rFonts w:cstheme="minorHAnsi"/>
        </w:rPr>
        <w:t xml:space="preserve"> doświadczenie </w:t>
      </w:r>
      <w:r w:rsidR="00EF42E1" w:rsidRPr="00E44457">
        <w:rPr>
          <w:rFonts w:cstheme="minorHAnsi"/>
        </w:rPr>
        <w:t xml:space="preserve">i kompetencje w realizacji </w:t>
      </w:r>
      <w:r w:rsidR="0075277D" w:rsidRPr="00E44457">
        <w:rPr>
          <w:rFonts w:cstheme="minorHAnsi"/>
        </w:rPr>
        <w:t>inwestycji geotermalnych</w:t>
      </w:r>
      <w:r w:rsidR="00F21AF8" w:rsidRPr="00E44457">
        <w:rPr>
          <w:rFonts w:cstheme="minorHAnsi"/>
        </w:rPr>
        <w:t>.</w:t>
      </w:r>
    </w:p>
    <w:p w14:paraId="467EEA8B" w14:textId="1C8BBF5D" w:rsidR="00A72CE8" w:rsidRPr="00E44457" w:rsidRDefault="008C2439" w:rsidP="00EC4CF9">
      <w:pPr>
        <w:pStyle w:val="Akapitzlist"/>
        <w:numPr>
          <w:ilvl w:val="0"/>
          <w:numId w:val="4"/>
        </w:numPr>
        <w:jc w:val="both"/>
        <w:rPr>
          <w:rFonts w:cstheme="minorHAnsi"/>
        </w:rPr>
      </w:pPr>
      <w:r w:rsidRPr="00E44457">
        <w:rPr>
          <w:rFonts w:cstheme="minorHAnsi"/>
        </w:rPr>
        <w:t xml:space="preserve">Podmioty zainteresowane uczestnictwem w konsultacjach rynkowych są </w:t>
      </w:r>
      <w:r w:rsidR="007179A3" w:rsidRPr="00E44457">
        <w:rPr>
          <w:rFonts w:cstheme="minorHAnsi"/>
        </w:rPr>
        <w:t>zobowiązane</w:t>
      </w:r>
      <w:r w:rsidR="00B55D94" w:rsidRPr="00E44457">
        <w:rPr>
          <w:rFonts w:cstheme="minorHAnsi"/>
        </w:rPr>
        <w:t xml:space="preserve"> do potwierdzenia</w:t>
      </w:r>
      <w:r w:rsidR="00336F9C" w:rsidRPr="00E44457">
        <w:rPr>
          <w:rFonts w:cstheme="minorHAnsi"/>
        </w:rPr>
        <w:t>, iż w ciągu ostatnich 5 lat wykon</w:t>
      </w:r>
      <w:r w:rsidR="00441847" w:rsidRPr="00E44457">
        <w:rPr>
          <w:rFonts w:cstheme="minorHAnsi"/>
        </w:rPr>
        <w:t xml:space="preserve">ały co najmniej 2 usługi </w:t>
      </w:r>
      <w:r w:rsidR="00B24CD4" w:rsidRPr="00E44457">
        <w:rPr>
          <w:rFonts w:cstheme="minorHAnsi"/>
        </w:rPr>
        <w:t>polegając</w:t>
      </w:r>
      <w:r w:rsidR="00441847" w:rsidRPr="00E44457">
        <w:rPr>
          <w:rFonts w:cstheme="minorHAnsi"/>
        </w:rPr>
        <w:t>e</w:t>
      </w:r>
      <w:r w:rsidR="000337E6" w:rsidRPr="00E44457">
        <w:rPr>
          <w:rFonts w:cstheme="minorHAnsi"/>
        </w:rPr>
        <w:t xml:space="preserve"> na sprawowaniu funkcji inżyniera kontraktu przy inwestycjach geotermalnych</w:t>
      </w:r>
      <w:r w:rsidR="00F40C2F">
        <w:rPr>
          <w:rFonts w:cstheme="minorHAnsi"/>
        </w:rPr>
        <w:t>.</w:t>
      </w:r>
    </w:p>
    <w:p w14:paraId="2CDE423E" w14:textId="72ED62F2" w:rsidR="00EF5969" w:rsidRPr="00E44457" w:rsidRDefault="00881845" w:rsidP="00EE549D">
      <w:pPr>
        <w:pStyle w:val="Akapitzlist"/>
        <w:numPr>
          <w:ilvl w:val="0"/>
          <w:numId w:val="4"/>
        </w:numPr>
        <w:jc w:val="both"/>
        <w:rPr>
          <w:rFonts w:cstheme="minorHAnsi"/>
        </w:rPr>
      </w:pPr>
      <w:r w:rsidRPr="00E44457">
        <w:rPr>
          <w:rFonts w:cstheme="minorHAnsi"/>
        </w:rPr>
        <w:t xml:space="preserve">Podmioty zainteresowane uczestnictwem </w:t>
      </w:r>
      <w:r w:rsidR="00EF5969" w:rsidRPr="00E44457">
        <w:rPr>
          <w:rFonts w:cstheme="minorHAnsi"/>
        </w:rPr>
        <w:t>w konsultacjach rynkowych są zobowiązane dostarczyć:</w:t>
      </w:r>
    </w:p>
    <w:p w14:paraId="6674E5F5" w14:textId="31256E12" w:rsidR="00EF5969" w:rsidRPr="00E44457" w:rsidRDefault="00EF5969" w:rsidP="00EE549D">
      <w:pPr>
        <w:pStyle w:val="Akapitzlist"/>
        <w:numPr>
          <w:ilvl w:val="0"/>
          <w:numId w:val="6"/>
        </w:numPr>
        <w:jc w:val="both"/>
        <w:rPr>
          <w:rFonts w:cstheme="minorHAnsi"/>
        </w:rPr>
      </w:pPr>
      <w:r w:rsidRPr="00E44457">
        <w:rPr>
          <w:rFonts w:cstheme="minorHAnsi"/>
        </w:rPr>
        <w:t>Wniosek o dopuszczenie do uczestnictwa we wstępnych konsultacjach rynkowych zgodnie z Załącznikiem Nr 1;</w:t>
      </w:r>
    </w:p>
    <w:p w14:paraId="6E352477" w14:textId="77777777" w:rsidR="000F302D" w:rsidRPr="00E44457" w:rsidRDefault="00EF5969" w:rsidP="00EE549D">
      <w:pPr>
        <w:pStyle w:val="Akapitzlist"/>
        <w:numPr>
          <w:ilvl w:val="0"/>
          <w:numId w:val="6"/>
        </w:numPr>
        <w:jc w:val="both"/>
        <w:rPr>
          <w:rFonts w:cstheme="minorHAnsi"/>
        </w:rPr>
      </w:pPr>
      <w:r w:rsidRPr="00E44457">
        <w:rPr>
          <w:rFonts w:cstheme="minorHAnsi"/>
        </w:rPr>
        <w:t>Oświadczenie o zachowaniu poufności zgodnie z Załącznikiem nr 2</w:t>
      </w:r>
    </w:p>
    <w:p w14:paraId="07CC844E" w14:textId="39ECD76A" w:rsidR="00EF5969" w:rsidRPr="00E44457" w:rsidRDefault="000F302D" w:rsidP="00EE549D">
      <w:pPr>
        <w:pStyle w:val="Akapitzlist"/>
        <w:numPr>
          <w:ilvl w:val="0"/>
          <w:numId w:val="6"/>
        </w:numPr>
        <w:jc w:val="both"/>
        <w:rPr>
          <w:rFonts w:cstheme="minorHAnsi"/>
        </w:rPr>
      </w:pPr>
      <w:r w:rsidRPr="00E44457">
        <w:rPr>
          <w:rFonts w:cstheme="minorHAnsi"/>
        </w:rPr>
        <w:t>Pisemną dokumentację potwierdzającą</w:t>
      </w:r>
      <w:r w:rsidR="00C70704" w:rsidRPr="00E44457">
        <w:rPr>
          <w:rFonts w:cstheme="minorHAnsi"/>
        </w:rPr>
        <w:t xml:space="preserve"> wymagane przez Zamawiającego kompetencje i doświadczenie, informacje o zrealizowanych projektach, posiadane referencje itp. </w:t>
      </w:r>
      <w:r w:rsidR="008F1F68" w:rsidRPr="00E44457">
        <w:rPr>
          <w:rFonts w:cstheme="minorHAnsi"/>
        </w:rPr>
        <w:t>jako</w:t>
      </w:r>
      <w:r w:rsidR="00B8029F" w:rsidRPr="00E44457">
        <w:rPr>
          <w:rFonts w:cstheme="minorHAnsi"/>
        </w:rPr>
        <w:t xml:space="preserve"> wkład do</w:t>
      </w:r>
      <w:r w:rsidR="008F1F68" w:rsidRPr="00E44457">
        <w:rPr>
          <w:rFonts w:cstheme="minorHAnsi"/>
        </w:rPr>
        <w:t xml:space="preserve"> Załącznik</w:t>
      </w:r>
      <w:r w:rsidR="00B8029F" w:rsidRPr="00E44457">
        <w:rPr>
          <w:rFonts w:cstheme="minorHAnsi"/>
        </w:rPr>
        <w:t>a</w:t>
      </w:r>
      <w:r w:rsidR="008F1F68" w:rsidRPr="00E44457">
        <w:rPr>
          <w:rFonts w:cstheme="minorHAnsi"/>
        </w:rPr>
        <w:t xml:space="preserve"> nr 3</w:t>
      </w:r>
      <w:r w:rsidRPr="00E44457">
        <w:rPr>
          <w:rFonts w:cstheme="minorHAnsi"/>
        </w:rPr>
        <w:t xml:space="preserve"> </w:t>
      </w:r>
      <w:r w:rsidR="00EF5969" w:rsidRPr="00E44457">
        <w:rPr>
          <w:rFonts w:cstheme="minorHAnsi"/>
        </w:rPr>
        <w:t>.</w:t>
      </w:r>
    </w:p>
    <w:p w14:paraId="77A867D2" w14:textId="77777777" w:rsidR="00076493" w:rsidRPr="00E44457" w:rsidRDefault="00076493" w:rsidP="00EE549D">
      <w:pPr>
        <w:pStyle w:val="Akapitzlist"/>
        <w:ind w:left="1080"/>
        <w:jc w:val="both"/>
        <w:rPr>
          <w:rFonts w:cstheme="minorHAnsi"/>
        </w:rPr>
      </w:pPr>
    </w:p>
    <w:p w14:paraId="6CAA1709" w14:textId="3B186360" w:rsidR="00076493" w:rsidRPr="00E44457" w:rsidRDefault="00076493" w:rsidP="00EE549D">
      <w:pPr>
        <w:pStyle w:val="Akapitzlist"/>
        <w:numPr>
          <w:ilvl w:val="0"/>
          <w:numId w:val="4"/>
        </w:numPr>
        <w:jc w:val="both"/>
        <w:rPr>
          <w:rFonts w:cstheme="minorHAnsi"/>
        </w:rPr>
      </w:pPr>
      <w:r w:rsidRPr="00E44457">
        <w:rPr>
          <w:rFonts w:cstheme="minorHAnsi"/>
        </w:rPr>
        <w:t xml:space="preserve">Wniosek wraz z niezbędnymi dokumentami należy przesłać do osoby kontaktowej do dnia </w:t>
      </w:r>
      <w:r w:rsidR="00A22535">
        <w:rPr>
          <w:rFonts w:cstheme="minorHAnsi"/>
        </w:rPr>
        <w:t>09</w:t>
      </w:r>
      <w:r w:rsidR="004E179F" w:rsidRPr="00E44457">
        <w:rPr>
          <w:rFonts w:cstheme="minorHAnsi"/>
        </w:rPr>
        <w:t>.0</w:t>
      </w:r>
      <w:r w:rsidR="00A22535">
        <w:rPr>
          <w:rFonts w:cstheme="minorHAnsi"/>
        </w:rPr>
        <w:t>5</w:t>
      </w:r>
      <w:r w:rsidR="004E179F" w:rsidRPr="00E44457">
        <w:rPr>
          <w:rFonts w:cstheme="minorHAnsi"/>
        </w:rPr>
        <w:t>.2025</w:t>
      </w:r>
      <w:r w:rsidR="00A22535">
        <w:rPr>
          <w:rFonts w:cstheme="minorHAnsi"/>
        </w:rPr>
        <w:t>r.</w:t>
      </w:r>
    </w:p>
    <w:p w14:paraId="1FE19B79" w14:textId="12A07437" w:rsidR="00076493" w:rsidRPr="00E44457" w:rsidRDefault="00076493" w:rsidP="00EE549D">
      <w:pPr>
        <w:pStyle w:val="Akapitzlist"/>
        <w:numPr>
          <w:ilvl w:val="0"/>
          <w:numId w:val="4"/>
        </w:numPr>
        <w:jc w:val="both"/>
        <w:rPr>
          <w:rFonts w:cstheme="minorHAnsi"/>
        </w:rPr>
      </w:pPr>
      <w:r w:rsidRPr="00E44457">
        <w:rPr>
          <w:rFonts w:cstheme="minorHAnsi"/>
        </w:rPr>
        <w:t>Wszelka</w:t>
      </w:r>
      <w:r w:rsidR="00E7279F" w:rsidRPr="00E44457">
        <w:rPr>
          <w:rFonts w:cstheme="minorHAnsi"/>
        </w:rPr>
        <w:t xml:space="preserve"> korespondencja będzie prowadzona wyłącznie z uczestnikiem konsultacji lub jego pełnomocnikiem.</w:t>
      </w:r>
    </w:p>
    <w:p w14:paraId="2FD6F2E6" w14:textId="2918722C" w:rsidR="00E7279F" w:rsidRPr="00E44457" w:rsidRDefault="00294323" w:rsidP="00EE549D">
      <w:pPr>
        <w:pStyle w:val="Akapitzlist"/>
        <w:numPr>
          <w:ilvl w:val="0"/>
          <w:numId w:val="4"/>
        </w:numPr>
        <w:jc w:val="both"/>
        <w:rPr>
          <w:rFonts w:cstheme="minorHAnsi"/>
        </w:rPr>
      </w:pPr>
      <w:r w:rsidRPr="00E44457">
        <w:rPr>
          <w:rFonts w:cstheme="minorHAnsi"/>
        </w:rPr>
        <w:t>Wniosek o dopuszczenie do uczestnictwa w konsultacjach rynkowych (Załącznik Nr 1) musi być sporządzony w formie elektronicznej w języku polskim, opat</w:t>
      </w:r>
      <w:r w:rsidR="00CC0126" w:rsidRPr="00E44457">
        <w:rPr>
          <w:rFonts w:cstheme="minorHAnsi"/>
        </w:rPr>
        <w:t>rzony kwalifikowanym podpisem elektronicznym lub podpisem zaufanym lub podpisem osobistym, oraz musi zawierać w szczególności następujące dane:</w:t>
      </w:r>
    </w:p>
    <w:p w14:paraId="3249E03B" w14:textId="043B3A87" w:rsidR="00CC0126" w:rsidRPr="00E44457" w:rsidRDefault="00CC0126" w:rsidP="00EE549D">
      <w:pPr>
        <w:pStyle w:val="Akapitzlist"/>
        <w:numPr>
          <w:ilvl w:val="0"/>
          <w:numId w:val="7"/>
        </w:numPr>
        <w:jc w:val="both"/>
        <w:rPr>
          <w:rFonts w:cstheme="minorHAnsi"/>
        </w:rPr>
      </w:pPr>
      <w:r w:rsidRPr="00E44457">
        <w:rPr>
          <w:rFonts w:cstheme="minorHAnsi"/>
        </w:rPr>
        <w:t>Nazwę/imię i nazwisko zainteresowanego podmiotu,</w:t>
      </w:r>
    </w:p>
    <w:p w14:paraId="2998B8B1" w14:textId="55EDA5A4" w:rsidR="00CC0126" w:rsidRPr="00E44457" w:rsidRDefault="00CC0126" w:rsidP="00EE549D">
      <w:pPr>
        <w:pStyle w:val="Akapitzlist"/>
        <w:numPr>
          <w:ilvl w:val="0"/>
          <w:numId w:val="7"/>
        </w:numPr>
        <w:jc w:val="both"/>
        <w:rPr>
          <w:rFonts w:cstheme="minorHAnsi"/>
        </w:rPr>
      </w:pPr>
      <w:r w:rsidRPr="00E44457">
        <w:rPr>
          <w:rFonts w:cstheme="minorHAnsi"/>
        </w:rPr>
        <w:t>Adres podmiotu,</w:t>
      </w:r>
    </w:p>
    <w:p w14:paraId="0CA11128" w14:textId="6F67D14A" w:rsidR="00CC0126" w:rsidRPr="00E44457" w:rsidRDefault="00CC0126" w:rsidP="00EE549D">
      <w:pPr>
        <w:pStyle w:val="Akapitzlist"/>
        <w:numPr>
          <w:ilvl w:val="0"/>
          <w:numId w:val="7"/>
        </w:numPr>
        <w:jc w:val="both"/>
        <w:rPr>
          <w:rFonts w:cstheme="minorHAnsi"/>
        </w:rPr>
      </w:pPr>
      <w:r w:rsidRPr="00E44457">
        <w:rPr>
          <w:rFonts w:cstheme="minorHAnsi"/>
        </w:rPr>
        <w:t>Adres e-mail,</w:t>
      </w:r>
    </w:p>
    <w:p w14:paraId="10B78C70" w14:textId="79A7A916" w:rsidR="00CC0126" w:rsidRPr="00E44457" w:rsidRDefault="00CC0126" w:rsidP="00EE549D">
      <w:pPr>
        <w:pStyle w:val="Akapitzlist"/>
        <w:numPr>
          <w:ilvl w:val="0"/>
          <w:numId w:val="7"/>
        </w:numPr>
        <w:jc w:val="both"/>
        <w:rPr>
          <w:rFonts w:cstheme="minorHAnsi"/>
        </w:rPr>
      </w:pPr>
      <w:r w:rsidRPr="00E44457">
        <w:rPr>
          <w:rFonts w:cstheme="minorHAnsi"/>
        </w:rPr>
        <w:t>Numer telefonu,</w:t>
      </w:r>
    </w:p>
    <w:p w14:paraId="0521D799" w14:textId="6A7ED01C" w:rsidR="00CC0126" w:rsidRPr="00E44457" w:rsidRDefault="00CC0126" w:rsidP="00EE549D">
      <w:pPr>
        <w:pStyle w:val="Akapitzlist"/>
        <w:numPr>
          <w:ilvl w:val="0"/>
          <w:numId w:val="7"/>
        </w:numPr>
        <w:jc w:val="both"/>
        <w:rPr>
          <w:rFonts w:cstheme="minorHAnsi"/>
        </w:rPr>
      </w:pPr>
      <w:r w:rsidRPr="00E44457">
        <w:rPr>
          <w:rFonts w:cstheme="minorHAnsi"/>
        </w:rPr>
        <w:t>Referencje</w:t>
      </w:r>
      <w:r w:rsidR="00F715E8" w:rsidRPr="00E44457">
        <w:rPr>
          <w:rFonts w:cstheme="minorHAnsi"/>
        </w:rPr>
        <w:t xml:space="preserve"> potwierdzające doświadczenie w realizacji inwestycji geotermalnych,</w:t>
      </w:r>
    </w:p>
    <w:p w14:paraId="3EBEFC31" w14:textId="62599081" w:rsidR="00CC0126" w:rsidRPr="00E44457" w:rsidRDefault="00CC0126" w:rsidP="00EE549D">
      <w:pPr>
        <w:pStyle w:val="Akapitzlist"/>
        <w:numPr>
          <w:ilvl w:val="0"/>
          <w:numId w:val="7"/>
        </w:numPr>
        <w:jc w:val="both"/>
        <w:rPr>
          <w:rFonts w:cstheme="minorHAnsi"/>
        </w:rPr>
      </w:pPr>
      <w:r w:rsidRPr="00E44457">
        <w:rPr>
          <w:rFonts w:cstheme="minorHAnsi"/>
        </w:rPr>
        <w:t>Pozostałe dane wskazane w Załączniku Nr 1.</w:t>
      </w:r>
    </w:p>
    <w:p w14:paraId="5C49541C" w14:textId="200DA879" w:rsidR="00F715E8" w:rsidRPr="00E44457" w:rsidRDefault="00F715E8" w:rsidP="00EE549D">
      <w:pPr>
        <w:pStyle w:val="Akapitzlist"/>
        <w:numPr>
          <w:ilvl w:val="0"/>
          <w:numId w:val="4"/>
        </w:numPr>
        <w:jc w:val="both"/>
        <w:rPr>
          <w:rFonts w:cstheme="minorHAnsi"/>
        </w:rPr>
      </w:pPr>
      <w:r w:rsidRPr="00E44457">
        <w:rPr>
          <w:rFonts w:cstheme="minorHAnsi"/>
        </w:rPr>
        <w:t>Dokumenty (inne niż wniosek o dopuszczenie do uczestnictwa w konsultacjach rynkowych oraz Załącznik nr 1) sporządzone w języku obcym muszą mieć dołączone tłumaczenie na język polski.</w:t>
      </w:r>
    </w:p>
    <w:p w14:paraId="2C8E0071" w14:textId="6B4590E6" w:rsidR="004C3C5C" w:rsidRPr="00E44457" w:rsidRDefault="00B57094" w:rsidP="00EE549D">
      <w:pPr>
        <w:pStyle w:val="Akapitzlist"/>
        <w:numPr>
          <w:ilvl w:val="0"/>
          <w:numId w:val="4"/>
        </w:numPr>
        <w:jc w:val="both"/>
        <w:rPr>
          <w:rFonts w:cstheme="minorHAnsi"/>
        </w:rPr>
      </w:pPr>
      <w:r w:rsidRPr="00E44457">
        <w:rPr>
          <w:rFonts w:cstheme="minorHAnsi"/>
        </w:rPr>
        <w:t>Każdy podmiot zainteresowany uczestnictwem w konsultacjach rynkowych może złożyć wyłącznie jeden wniosek.</w:t>
      </w:r>
    </w:p>
    <w:p w14:paraId="078822B3" w14:textId="2596C76D" w:rsidR="00B57094" w:rsidRPr="00E44457" w:rsidRDefault="00A91863" w:rsidP="00EE549D">
      <w:pPr>
        <w:pStyle w:val="Akapitzlist"/>
        <w:numPr>
          <w:ilvl w:val="0"/>
          <w:numId w:val="4"/>
        </w:numPr>
        <w:jc w:val="both"/>
        <w:rPr>
          <w:rFonts w:cstheme="minorHAnsi"/>
        </w:rPr>
      </w:pPr>
      <w:r w:rsidRPr="00E44457">
        <w:rPr>
          <w:rFonts w:cstheme="minorHAnsi"/>
        </w:rPr>
        <w:t>W przypadku, gdy podmiot wnioskujący o dopuszczenie do uczestnictwa w konsultacjach rynkowych nie dołączył w określonym przez Zamawiają</w:t>
      </w:r>
      <w:r w:rsidR="00D100AB" w:rsidRPr="00E44457">
        <w:rPr>
          <w:rFonts w:cstheme="minorHAnsi"/>
        </w:rPr>
        <w:t xml:space="preserve">cego terminie wymaganych dokumentów, </w:t>
      </w:r>
      <w:r w:rsidR="00D61848" w:rsidRPr="00E44457">
        <w:rPr>
          <w:rFonts w:cstheme="minorHAnsi"/>
        </w:rPr>
        <w:t xml:space="preserve">Zamawiający ma prawo wezwać taki podmiot do uzupełnienia dokumentacji </w:t>
      </w:r>
      <w:r w:rsidR="00144C60" w:rsidRPr="00E44457">
        <w:rPr>
          <w:rFonts w:cstheme="minorHAnsi"/>
        </w:rPr>
        <w:t>pod rygorem pominięcia o dopuszczenie do uczestnictwa w konsultacjach rynkowych</w:t>
      </w:r>
      <w:r w:rsidR="008B35B2" w:rsidRPr="00E44457">
        <w:rPr>
          <w:rFonts w:cstheme="minorHAnsi"/>
        </w:rPr>
        <w:t>.</w:t>
      </w:r>
    </w:p>
    <w:p w14:paraId="3D640501" w14:textId="76749CEF" w:rsidR="00490420" w:rsidRPr="00E44457" w:rsidRDefault="00490420" w:rsidP="00EE549D">
      <w:pPr>
        <w:pStyle w:val="Akapitzlist"/>
        <w:numPr>
          <w:ilvl w:val="0"/>
          <w:numId w:val="4"/>
        </w:numPr>
        <w:jc w:val="both"/>
        <w:rPr>
          <w:rStyle w:val="Hipercze"/>
          <w:rFonts w:cstheme="minorHAnsi"/>
          <w:color w:val="auto"/>
          <w:u w:val="none"/>
        </w:rPr>
      </w:pPr>
      <w:r w:rsidRPr="00E44457">
        <w:rPr>
          <w:rFonts w:cstheme="minorHAnsi"/>
        </w:rPr>
        <w:t xml:space="preserve">Wnioski o dopuszczenie do konsultacji rynkowych można składać drogą elektroniczną na adres: </w:t>
      </w:r>
      <w:hyperlink r:id="rId10" w:history="1">
        <w:r w:rsidRPr="00E44457">
          <w:rPr>
            <w:rStyle w:val="Hipercze"/>
            <w:rFonts w:cstheme="minorHAnsi"/>
          </w:rPr>
          <w:t>lilli.wolny@sec.com.pl</w:t>
        </w:r>
      </w:hyperlink>
      <w:r w:rsidRPr="00E44457">
        <w:rPr>
          <w:rStyle w:val="Hipercze"/>
          <w:rFonts w:cstheme="minorHAnsi"/>
          <w:color w:val="auto"/>
          <w:u w:val="none"/>
        </w:rPr>
        <w:t xml:space="preserve"> lub</w:t>
      </w:r>
      <w:r w:rsidRPr="00E44457">
        <w:rPr>
          <w:rStyle w:val="Hipercze"/>
          <w:rFonts w:cstheme="minorHAnsi"/>
          <w:color w:val="auto"/>
        </w:rPr>
        <w:t xml:space="preserve">  </w:t>
      </w:r>
      <w:hyperlink r:id="rId11" w:history="1">
        <w:r w:rsidRPr="00E44457">
          <w:rPr>
            <w:rStyle w:val="Hipercze"/>
            <w:rFonts w:cstheme="minorHAnsi"/>
          </w:rPr>
          <w:t>grzegorz.opaluch@sec.com.pl</w:t>
        </w:r>
      </w:hyperlink>
      <w:r w:rsidRPr="00E44457">
        <w:rPr>
          <w:rStyle w:val="Hipercze"/>
          <w:rFonts w:cstheme="minorHAnsi"/>
        </w:rPr>
        <w:t>.</w:t>
      </w:r>
    </w:p>
    <w:p w14:paraId="335A179B" w14:textId="6636F7AD" w:rsidR="00490420" w:rsidRPr="00E44457" w:rsidRDefault="00106A05" w:rsidP="00EE549D">
      <w:pPr>
        <w:pStyle w:val="Akapitzlist"/>
        <w:numPr>
          <w:ilvl w:val="0"/>
          <w:numId w:val="4"/>
        </w:numPr>
        <w:jc w:val="both"/>
        <w:rPr>
          <w:rFonts w:cstheme="minorHAnsi"/>
        </w:rPr>
      </w:pPr>
      <w:r w:rsidRPr="00E44457">
        <w:rPr>
          <w:rStyle w:val="Hipercze"/>
          <w:rFonts w:cstheme="minorHAnsi"/>
          <w:color w:val="auto"/>
          <w:u w:val="none"/>
        </w:rPr>
        <w:t>Wszelką korespondencję kierowaną do Zapraszającego w związku z konsultacjami rynkowymi należy opatrzeć adnotacją „Konsultacje r</w:t>
      </w:r>
      <w:r w:rsidR="00043A1A" w:rsidRPr="00E44457">
        <w:rPr>
          <w:rStyle w:val="Hipercze"/>
          <w:rFonts w:cstheme="minorHAnsi"/>
          <w:color w:val="auto"/>
          <w:u w:val="none"/>
        </w:rPr>
        <w:t>ynkowe</w:t>
      </w:r>
      <w:r w:rsidR="00662A1C" w:rsidRPr="00E44457">
        <w:rPr>
          <w:rStyle w:val="Hipercze"/>
          <w:rFonts w:cstheme="minorHAnsi"/>
          <w:color w:val="auto"/>
          <w:u w:val="none"/>
        </w:rPr>
        <w:t xml:space="preserve"> -</w:t>
      </w:r>
      <w:r w:rsidR="00043A1A" w:rsidRPr="00E44457">
        <w:rPr>
          <w:rStyle w:val="Hipercze"/>
          <w:rFonts w:cstheme="minorHAnsi"/>
          <w:color w:val="auto"/>
          <w:u w:val="none"/>
        </w:rPr>
        <w:t xml:space="preserve"> </w:t>
      </w:r>
      <w:r w:rsidR="00662A1C" w:rsidRPr="00E44457">
        <w:rPr>
          <w:rFonts w:cstheme="minorHAnsi"/>
        </w:rPr>
        <w:t>przygotowanie postępowania na pełnienie funkcji Inżyniera Kontraktu podczas wykonywania otworów geotermalnych Szczecin SEC GT-1, SEC GT-2, SEC GT-3, SEC GT-4 w miejscowości Szczecin”.</w:t>
      </w:r>
    </w:p>
    <w:p w14:paraId="5A23B797" w14:textId="4404C02A" w:rsidR="00662A1C" w:rsidRPr="00E44457" w:rsidRDefault="00397857" w:rsidP="00EE549D">
      <w:pPr>
        <w:pStyle w:val="Akapitzlist"/>
        <w:numPr>
          <w:ilvl w:val="0"/>
          <w:numId w:val="4"/>
        </w:numPr>
        <w:jc w:val="both"/>
        <w:rPr>
          <w:rFonts w:cstheme="minorHAnsi"/>
        </w:rPr>
      </w:pPr>
      <w:r w:rsidRPr="00E44457">
        <w:rPr>
          <w:rFonts w:cstheme="minorHAnsi"/>
        </w:rPr>
        <w:t>Zapraszający dopuszcza składanie wniosków (wraz z załącznikami) w formie skanów z oryginalnych dokumentów.</w:t>
      </w:r>
    </w:p>
    <w:p w14:paraId="062B7B57" w14:textId="77777777" w:rsidR="00397857" w:rsidRPr="00E44457" w:rsidRDefault="00397857" w:rsidP="00397857">
      <w:pPr>
        <w:pStyle w:val="Akapitzlist"/>
        <w:rPr>
          <w:rFonts w:cstheme="minorHAnsi"/>
        </w:rPr>
      </w:pPr>
    </w:p>
    <w:p w14:paraId="4226BF6C" w14:textId="23B87AD0" w:rsidR="00397857" w:rsidRPr="00E44457" w:rsidRDefault="00397857" w:rsidP="00397857">
      <w:pPr>
        <w:pStyle w:val="Akapitzlist"/>
        <w:numPr>
          <w:ilvl w:val="0"/>
          <w:numId w:val="1"/>
        </w:numPr>
        <w:rPr>
          <w:rFonts w:cstheme="minorHAnsi"/>
        </w:rPr>
      </w:pPr>
      <w:r w:rsidRPr="00E44457">
        <w:rPr>
          <w:rFonts w:cstheme="minorHAnsi"/>
        </w:rPr>
        <w:lastRenderedPageBreak/>
        <w:t>MIEJSCE PRZEPROWADZENIA</w:t>
      </w:r>
      <w:r w:rsidR="000B033D" w:rsidRPr="00E44457">
        <w:rPr>
          <w:rFonts w:cstheme="minorHAnsi"/>
        </w:rPr>
        <w:t>, TERMIN ROZPOCZĘCIA I ZAKOŃCZENIA KONSULTACJI RYNKOWYCH</w:t>
      </w:r>
    </w:p>
    <w:p w14:paraId="33686EF5" w14:textId="77777777" w:rsidR="000B033D" w:rsidRPr="00E44457" w:rsidRDefault="000B033D" w:rsidP="000B033D">
      <w:pPr>
        <w:pStyle w:val="Akapitzlist"/>
        <w:ind w:left="1080"/>
        <w:rPr>
          <w:rFonts w:cstheme="minorHAnsi"/>
        </w:rPr>
      </w:pPr>
    </w:p>
    <w:p w14:paraId="423B7035" w14:textId="1278200F" w:rsidR="000B033D" w:rsidRPr="00E44457" w:rsidRDefault="003763C4" w:rsidP="00FC6A1A">
      <w:pPr>
        <w:pStyle w:val="Akapitzlist"/>
        <w:numPr>
          <w:ilvl w:val="0"/>
          <w:numId w:val="8"/>
        </w:numPr>
        <w:jc w:val="both"/>
        <w:rPr>
          <w:rFonts w:cstheme="minorHAnsi"/>
        </w:rPr>
      </w:pPr>
      <w:r w:rsidRPr="00E44457">
        <w:rPr>
          <w:rFonts w:cstheme="minorHAnsi"/>
        </w:rPr>
        <w:t xml:space="preserve">Zapraszający </w:t>
      </w:r>
      <w:r w:rsidR="00047D92" w:rsidRPr="00E44457">
        <w:rPr>
          <w:rFonts w:cstheme="minorHAnsi"/>
        </w:rPr>
        <w:t xml:space="preserve">wyznaczy termin spotkań z Uczestnikami dialogu w okresie od </w:t>
      </w:r>
      <w:r w:rsidR="000734D2">
        <w:rPr>
          <w:rFonts w:cstheme="minorHAnsi"/>
        </w:rPr>
        <w:t>12</w:t>
      </w:r>
      <w:r w:rsidR="00225029" w:rsidRPr="00E44457">
        <w:rPr>
          <w:rFonts w:cstheme="minorHAnsi"/>
        </w:rPr>
        <w:t>.0</w:t>
      </w:r>
      <w:r w:rsidR="000734D2">
        <w:rPr>
          <w:rFonts w:cstheme="minorHAnsi"/>
        </w:rPr>
        <w:t>5</w:t>
      </w:r>
      <w:r w:rsidR="00225029" w:rsidRPr="00E44457">
        <w:rPr>
          <w:rFonts w:cstheme="minorHAnsi"/>
        </w:rPr>
        <w:t xml:space="preserve">.2025 </w:t>
      </w:r>
      <w:r w:rsidR="00047D92" w:rsidRPr="00E44457">
        <w:rPr>
          <w:rFonts w:cstheme="minorHAnsi"/>
        </w:rPr>
        <w:t xml:space="preserve">do </w:t>
      </w:r>
      <w:r w:rsidR="009F3FAD">
        <w:rPr>
          <w:rFonts w:cstheme="minorHAnsi"/>
        </w:rPr>
        <w:t>16</w:t>
      </w:r>
      <w:r w:rsidR="00F31348" w:rsidRPr="00E44457">
        <w:rPr>
          <w:rFonts w:cstheme="minorHAnsi"/>
        </w:rPr>
        <w:t>.</w:t>
      </w:r>
      <w:r w:rsidR="00F31348" w:rsidRPr="40C3243B">
        <w:t>0</w:t>
      </w:r>
      <w:r w:rsidR="009F3FAD">
        <w:t>5</w:t>
      </w:r>
      <w:r w:rsidR="00F31348" w:rsidRPr="00E44457">
        <w:rPr>
          <w:rFonts w:cstheme="minorHAnsi"/>
        </w:rPr>
        <w:t xml:space="preserve">.2025 </w:t>
      </w:r>
      <w:r w:rsidR="00047D92" w:rsidRPr="00E44457">
        <w:rPr>
          <w:rFonts w:cstheme="minorHAnsi"/>
        </w:rPr>
        <w:t>– z zastrzeżeniem możliwości zmiany terminu, w tym wydłużenia terminu.</w:t>
      </w:r>
    </w:p>
    <w:p w14:paraId="2D58B985" w14:textId="079319F8" w:rsidR="00047D92" w:rsidRPr="00E44457" w:rsidRDefault="008138AA" w:rsidP="00FC6A1A">
      <w:pPr>
        <w:pStyle w:val="Akapitzlist"/>
        <w:numPr>
          <w:ilvl w:val="0"/>
          <w:numId w:val="8"/>
        </w:numPr>
        <w:jc w:val="both"/>
      </w:pPr>
      <w:r w:rsidRPr="561F5A3B">
        <w:t xml:space="preserve">Konsultacje z Uczestnikami odbędą się w okresie od </w:t>
      </w:r>
      <w:r w:rsidR="009F3FAD">
        <w:t>19</w:t>
      </w:r>
      <w:r w:rsidR="00196C64" w:rsidRPr="561F5A3B">
        <w:t>.0</w:t>
      </w:r>
      <w:r w:rsidR="009F3FAD">
        <w:t>5</w:t>
      </w:r>
      <w:r w:rsidR="00196C64" w:rsidRPr="561F5A3B">
        <w:t xml:space="preserve">.2025 </w:t>
      </w:r>
      <w:r w:rsidRPr="561F5A3B">
        <w:t xml:space="preserve">do </w:t>
      </w:r>
      <w:r w:rsidR="001103B5">
        <w:t>13</w:t>
      </w:r>
      <w:r w:rsidR="00196C64" w:rsidRPr="561F5A3B">
        <w:t>.0</w:t>
      </w:r>
      <w:r w:rsidR="001103B5">
        <w:t>6</w:t>
      </w:r>
      <w:r w:rsidR="00196C64" w:rsidRPr="561F5A3B">
        <w:t xml:space="preserve">.2025 </w:t>
      </w:r>
      <w:r w:rsidRPr="561F5A3B">
        <w:t xml:space="preserve">- </w:t>
      </w:r>
      <w:r w:rsidR="008546BA" w:rsidRPr="561F5A3B">
        <w:t>z zastrzeżeniem możliwości zmiany terminu, w tym wydłużenia terminu. Spotkania odbędą się w siedzibie Zamawiającego</w:t>
      </w:r>
      <w:r w:rsidR="0092448B" w:rsidRPr="561F5A3B">
        <w:t xml:space="preserve"> lub przy użyciu środków porozumiewania się na odległość jak aplikacja Teams.</w:t>
      </w:r>
    </w:p>
    <w:p w14:paraId="27D3F914" w14:textId="634D30C2" w:rsidR="00604DFA" w:rsidRPr="00E44457" w:rsidRDefault="00604DFA" w:rsidP="00FC6A1A">
      <w:pPr>
        <w:pStyle w:val="Akapitzlist"/>
        <w:numPr>
          <w:ilvl w:val="0"/>
          <w:numId w:val="8"/>
        </w:numPr>
        <w:jc w:val="both"/>
        <w:rPr>
          <w:rFonts w:cstheme="minorHAnsi"/>
        </w:rPr>
      </w:pPr>
      <w:r w:rsidRPr="00E44457">
        <w:rPr>
          <w:rFonts w:cstheme="minorHAnsi"/>
        </w:rPr>
        <w:t>Zamawiający dołoży wszelkich starań, aby przeprowadzić konsultacje rynkowe ze wszystkimi podmiotami składającymi wniosek o dopuszczenie, jednak ze względu na ograniczony czas trwania</w:t>
      </w:r>
      <w:r w:rsidR="002A5694" w:rsidRPr="00E44457">
        <w:rPr>
          <w:rFonts w:cstheme="minorHAnsi"/>
        </w:rPr>
        <w:t xml:space="preserve"> konsultacji i ograniczenia organizacyjne, Zamawiający zachęca do składania wniosków o dopuszczenie do konsultacji rynkowych w możliwie krótkim terminie od ich ogłoszenia..</w:t>
      </w:r>
    </w:p>
    <w:p w14:paraId="1D72A579" w14:textId="1FA5FB66" w:rsidR="002A5694" w:rsidRPr="00E44457" w:rsidRDefault="002A5694" w:rsidP="00FC6A1A">
      <w:pPr>
        <w:pStyle w:val="Akapitzlist"/>
        <w:numPr>
          <w:ilvl w:val="0"/>
          <w:numId w:val="8"/>
        </w:numPr>
        <w:jc w:val="both"/>
        <w:rPr>
          <w:rFonts w:cstheme="minorHAnsi"/>
        </w:rPr>
      </w:pPr>
      <w:r w:rsidRPr="00E44457">
        <w:rPr>
          <w:rFonts w:cstheme="minorHAnsi"/>
        </w:rPr>
        <w:t>Zamawiający zastrzega sobie prawo do zakończenia prowadzenia konsultacji rynkowych wcześniej niż w terminie wskazanym w pkt. 2, bez podania przyczyny, przy czym o takim zamiarze poinformuje, umieszczając informację o planowanym terminie zakończenia konsultacji rynkowych na swojej stronie internetowej.</w:t>
      </w:r>
    </w:p>
    <w:p w14:paraId="63FE0B6F" w14:textId="7E25830F" w:rsidR="002A5694" w:rsidRPr="00E44457" w:rsidRDefault="002A5694" w:rsidP="00FC6A1A">
      <w:pPr>
        <w:pStyle w:val="Akapitzlist"/>
        <w:numPr>
          <w:ilvl w:val="0"/>
          <w:numId w:val="8"/>
        </w:numPr>
        <w:jc w:val="both"/>
        <w:rPr>
          <w:rFonts w:cstheme="minorHAnsi"/>
        </w:rPr>
      </w:pPr>
      <w:r w:rsidRPr="00E44457">
        <w:rPr>
          <w:rFonts w:cstheme="minorHAnsi"/>
        </w:rPr>
        <w:t>Podmioty dopuszczone do uczestnictwa w konsultacjach rynkowych niezwłocznie otrzymają zaproszenie do udziału w spotkaniu, przy czym informacja ta będzie przekazana drogą elektroniczną.</w:t>
      </w:r>
    </w:p>
    <w:p w14:paraId="2CE6F9D5" w14:textId="77777777" w:rsidR="002A5694" w:rsidRPr="00E44457" w:rsidRDefault="002A5694" w:rsidP="002A5694">
      <w:pPr>
        <w:pStyle w:val="Akapitzlist"/>
        <w:rPr>
          <w:rFonts w:cstheme="minorHAnsi"/>
        </w:rPr>
      </w:pPr>
    </w:p>
    <w:p w14:paraId="66627B85" w14:textId="1106992E" w:rsidR="00EF5969" w:rsidRPr="00E44457" w:rsidRDefault="002A5694" w:rsidP="00EF5969">
      <w:pPr>
        <w:pStyle w:val="Akapitzlist"/>
        <w:numPr>
          <w:ilvl w:val="0"/>
          <w:numId w:val="1"/>
        </w:numPr>
        <w:rPr>
          <w:rFonts w:cstheme="minorHAnsi"/>
        </w:rPr>
      </w:pPr>
      <w:r w:rsidRPr="00E44457">
        <w:rPr>
          <w:rFonts w:cstheme="minorHAnsi"/>
        </w:rPr>
        <w:t>INFORMACJA O PRZETWARZANIU DANYCH OSOBOWYCH</w:t>
      </w:r>
    </w:p>
    <w:p w14:paraId="6610DE37" w14:textId="77777777" w:rsidR="00DA7FB7" w:rsidRPr="00DA7FB7" w:rsidRDefault="00DA7FB7" w:rsidP="00DA7FB7">
      <w:pPr>
        <w:rPr>
          <w:rFonts w:cstheme="minorHAnsi"/>
        </w:rPr>
      </w:pPr>
      <w:r w:rsidRPr="00DA7FB7">
        <w:rPr>
          <w:rFonts w:cstheme="minorHAnsi"/>
        </w:rPr>
        <w:t>1. Administrator danych osobowych</w:t>
      </w:r>
    </w:p>
    <w:p w14:paraId="3029DE90" w14:textId="77777777" w:rsidR="00DA7FB7" w:rsidRPr="00DA7FB7" w:rsidRDefault="00DA7FB7" w:rsidP="00752047">
      <w:pPr>
        <w:jc w:val="both"/>
        <w:rPr>
          <w:rFonts w:cstheme="minorHAnsi"/>
        </w:rPr>
      </w:pPr>
      <w:r w:rsidRPr="00DA7FB7">
        <w:rPr>
          <w:rFonts w:cstheme="minorHAnsi"/>
        </w:rPr>
        <w:t>Zapraszający informuje, że administratorem danych przekazanych przez wykonawcę jest Szczecińska Energetyka Cieplna Sp. z o.o. (zwana dalej „SEC”), ul. Zbożowa 4, 70-653 Szczecin, KRS 131910, NIP 851-010-94-44, www.sec.com.pl, bok@sec.com.pl, tel. +48 91 450 99 99.</w:t>
      </w:r>
    </w:p>
    <w:p w14:paraId="514C1A72" w14:textId="77777777" w:rsidR="00DA7FB7" w:rsidRPr="00DA7FB7" w:rsidRDefault="00DA7FB7" w:rsidP="00752047">
      <w:pPr>
        <w:jc w:val="both"/>
        <w:rPr>
          <w:rFonts w:cstheme="minorHAnsi"/>
        </w:rPr>
      </w:pPr>
      <w:r w:rsidRPr="00DA7FB7">
        <w:rPr>
          <w:rFonts w:cstheme="minorHAnsi"/>
        </w:rPr>
        <w:t>Z Inspektorem ochrony danych osobowych Szczecińskiej Energetyki Cieplnej Sp. z o.o. można się kontaktować pisząc na adres pocztowy, lub adres elektroniczny: iod@sec.com.pl, najlepiej z dopiskiem: ,,Inspektor danych osobowych".</w:t>
      </w:r>
    </w:p>
    <w:p w14:paraId="6F9F62F9" w14:textId="77777777" w:rsidR="00DA7FB7" w:rsidRPr="00DA7FB7" w:rsidRDefault="00DA7FB7" w:rsidP="00752047">
      <w:pPr>
        <w:jc w:val="both"/>
        <w:rPr>
          <w:rFonts w:cstheme="minorHAnsi"/>
        </w:rPr>
      </w:pPr>
      <w:r w:rsidRPr="00DA7FB7">
        <w:rPr>
          <w:rFonts w:cstheme="minorHAnsi"/>
        </w:rPr>
        <w:t>2. Cele i podstawy przetwarzania</w:t>
      </w:r>
    </w:p>
    <w:p w14:paraId="50A4E94F" w14:textId="77777777" w:rsidR="00DA7FB7" w:rsidRPr="00DA7FB7" w:rsidRDefault="00DA7FB7" w:rsidP="00752047">
      <w:pPr>
        <w:jc w:val="both"/>
        <w:rPr>
          <w:rFonts w:cstheme="minorHAnsi"/>
        </w:rPr>
      </w:pPr>
      <w:r w:rsidRPr="00DA7FB7">
        <w:rPr>
          <w:rFonts w:cstheme="minorHAnsi"/>
        </w:rPr>
        <w:t>Dane osobowe wykonawcy przetwarzane będą na podstawie przepisów prawa – w szczególności art. 6 ust. 1 lit. a-f RODO, zawartych umów oraz na podstawie udzielonej zgody w celach:</w:t>
      </w:r>
    </w:p>
    <w:p w14:paraId="61976978" w14:textId="77777777" w:rsidR="00DA7FB7" w:rsidRPr="00DA7FB7" w:rsidRDefault="00DA7FB7" w:rsidP="00752047">
      <w:pPr>
        <w:ind w:left="708"/>
        <w:jc w:val="both"/>
        <w:rPr>
          <w:rFonts w:cstheme="minorHAnsi"/>
        </w:rPr>
      </w:pPr>
      <w:r w:rsidRPr="00DA7FB7">
        <w:rPr>
          <w:rFonts w:cstheme="minorHAnsi"/>
        </w:rPr>
        <w:t>a.</w:t>
      </w:r>
      <w:r w:rsidRPr="00DA7FB7">
        <w:rPr>
          <w:rFonts w:cstheme="minorHAnsi"/>
        </w:rPr>
        <w:tab/>
        <w:t>konsultacji rynkowych w celu przygotowania postępowania na pełnienie funkcji Inżyniera Kontraktu,</w:t>
      </w:r>
    </w:p>
    <w:p w14:paraId="08B5FE68" w14:textId="77777777" w:rsidR="00DA7FB7" w:rsidRPr="00DA7FB7" w:rsidRDefault="00DA7FB7" w:rsidP="00752047">
      <w:pPr>
        <w:ind w:left="708"/>
        <w:jc w:val="both"/>
        <w:rPr>
          <w:rFonts w:cstheme="minorHAnsi"/>
        </w:rPr>
      </w:pPr>
      <w:r w:rsidRPr="00DA7FB7">
        <w:rPr>
          <w:rFonts w:cstheme="minorHAnsi"/>
        </w:rPr>
        <w:t>b.</w:t>
      </w:r>
      <w:r w:rsidRPr="00DA7FB7">
        <w:rPr>
          <w:rFonts w:cstheme="minorHAnsi"/>
        </w:rPr>
        <w:tab/>
        <w:t>dochodzenia należności, co jest naszym prawnie uzasadnionym interesem,</w:t>
      </w:r>
    </w:p>
    <w:p w14:paraId="48ED9F24" w14:textId="77777777" w:rsidR="00DA7FB7" w:rsidRPr="00DA7FB7" w:rsidRDefault="00DA7FB7" w:rsidP="00752047">
      <w:pPr>
        <w:ind w:left="708"/>
        <w:jc w:val="both"/>
        <w:rPr>
          <w:rFonts w:cstheme="minorHAnsi"/>
        </w:rPr>
      </w:pPr>
      <w:r w:rsidRPr="00DA7FB7">
        <w:rPr>
          <w:rFonts w:cstheme="minorHAnsi"/>
        </w:rPr>
        <w:t>c.</w:t>
      </w:r>
      <w:r w:rsidRPr="00DA7FB7">
        <w:rPr>
          <w:rFonts w:cstheme="minorHAnsi"/>
        </w:rPr>
        <w:tab/>
        <w:t>ewentualnych sporów sądowych, w tym ustalenia, dochodzenia lub obrony przed roszczeniami, co jest naszym prawnie uzasadnionym interesem,</w:t>
      </w:r>
    </w:p>
    <w:p w14:paraId="5EFF0D3B" w14:textId="77777777" w:rsidR="00DA7FB7" w:rsidRPr="00DA7FB7" w:rsidRDefault="00DA7FB7" w:rsidP="00752047">
      <w:pPr>
        <w:ind w:left="708"/>
        <w:jc w:val="both"/>
        <w:rPr>
          <w:rFonts w:cstheme="minorHAnsi"/>
        </w:rPr>
      </w:pPr>
      <w:r w:rsidRPr="00DA7FB7">
        <w:rPr>
          <w:rFonts w:cstheme="minorHAnsi"/>
        </w:rPr>
        <w:t>d.</w:t>
      </w:r>
      <w:r w:rsidRPr="00DA7FB7">
        <w:rPr>
          <w:rFonts w:cstheme="minorHAnsi"/>
        </w:rPr>
        <w:tab/>
        <w:t>archiwalnych (dowodowych) dla zabezpieczenia informacji na wypadek prawnej potrzeby wykazania faktów, co jest naszym prawnie uzasadnionym interesem,</w:t>
      </w:r>
    </w:p>
    <w:p w14:paraId="79AB7283" w14:textId="77777777" w:rsidR="00DA7FB7" w:rsidRPr="00DA7FB7" w:rsidRDefault="00DA7FB7" w:rsidP="00752047">
      <w:pPr>
        <w:ind w:left="708"/>
        <w:jc w:val="both"/>
        <w:rPr>
          <w:rFonts w:cstheme="minorHAnsi"/>
        </w:rPr>
      </w:pPr>
      <w:r w:rsidRPr="00DA7FB7">
        <w:rPr>
          <w:rFonts w:cstheme="minorHAnsi"/>
        </w:rPr>
        <w:t>e.</w:t>
      </w:r>
      <w:r w:rsidRPr="00DA7FB7">
        <w:rPr>
          <w:rFonts w:cstheme="minorHAnsi"/>
        </w:rPr>
        <w:tab/>
        <w:t>wywiązania się z obowiązków prawnych, np. obowiązku wystawienia faktury lub innego dokumentu wymaganego przepisami prawa.</w:t>
      </w:r>
    </w:p>
    <w:p w14:paraId="415502E0" w14:textId="77777777" w:rsidR="00DA7FB7" w:rsidRPr="00DA7FB7" w:rsidRDefault="00DA7FB7" w:rsidP="00752047">
      <w:pPr>
        <w:jc w:val="both"/>
        <w:rPr>
          <w:rFonts w:cstheme="minorHAnsi"/>
        </w:rPr>
      </w:pPr>
      <w:r w:rsidRPr="00DA7FB7">
        <w:rPr>
          <w:rFonts w:cstheme="minorHAnsi"/>
        </w:rPr>
        <w:t>Podstawę prawną przetwarzania danych osobowych stanowi ustawa Prawo zamówień publicznych.</w:t>
      </w:r>
    </w:p>
    <w:p w14:paraId="755C2BCE" w14:textId="77777777" w:rsidR="00DA7FB7" w:rsidRPr="00DA7FB7" w:rsidRDefault="00DA7FB7" w:rsidP="00752047">
      <w:pPr>
        <w:jc w:val="both"/>
        <w:rPr>
          <w:rFonts w:cstheme="minorHAnsi"/>
        </w:rPr>
      </w:pPr>
      <w:r w:rsidRPr="00DA7FB7">
        <w:rPr>
          <w:rFonts w:cstheme="minorHAnsi"/>
        </w:rPr>
        <w:lastRenderedPageBreak/>
        <w:t>3. Kategorie danych, które przetwarzamy</w:t>
      </w:r>
    </w:p>
    <w:p w14:paraId="6C097545" w14:textId="77777777" w:rsidR="00DA7FB7" w:rsidRPr="00DA7FB7" w:rsidRDefault="00DA7FB7" w:rsidP="00752047">
      <w:pPr>
        <w:jc w:val="both"/>
        <w:rPr>
          <w:rFonts w:cstheme="minorHAnsi"/>
        </w:rPr>
      </w:pPr>
      <w:r w:rsidRPr="00DA7FB7">
        <w:rPr>
          <w:rFonts w:cstheme="minorHAnsi"/>
        </w:rPr>
        <w:t>Aby realizować dla Państwa usługi, przetwarzamy poniższe dane niezbędne do konsultacji rynkowych w celu przygotowania postępowania na pełnienie funkcji Inżyniera Kontraktu – m.in. imię, nazwisko, dane kontaktowe oraz inne.</w:t>
      </w:r>
    </w:p>
    <w:p w14:paraId="41E4C696" w14:textId="77777777" w:rsidR="00DA7FB7" w:rsidRPr="00DA7FB7" w:rsidRDefault="00DA7FB7" w:rsidP="00752047">
      <w:pPr>
        <w:jc w:val="both"/>
        <w:rPr>
          <w:rFonts w:cstheme="minorHAnsi"/>
        </w:rPr>
      </w:pPr>
      <w:r w:rsidRPr="00DA7FB7">
        <w:rPr>
          <w:rFonts w:cstheme="minorHAnsi"/>
        </w:rPr>
        <w:t>4. Odbiorcy danych</w:t>
      </w:r>
    </w:p>
    <w:p w14:paraId="00A33F57" w14:textId="77777777" w:rsidR="00DA7FB7" w:rsidRPr="00DA7FB7" w:rsidRDefault="00DA7FB7" w:rsidP="00752047">
      <w:pPr>
        <w:jc w:val="both"/>
        <w:rPr>
          <w:rFonts w:cstheme="minorHAnsi"/>
        </w:rPr>
      </w:pPr>
      <w:r w:rsidRPr="00DA7FB7">
        <w:rPr>
          <w:rFonts w:cstheme="minorHAnsi"/>
        </w:rPr>
        <w:t>Podczas uczestnictwa w konsultacjach uczestnicy wzajemnie mogą mieć wgląd w adresy mailowe uczestników konsultacji. Dane osobowe mogą być przekazywane do podmiotów, którym przekazanie danych jest niezbędne są to m.in. podmioty z naszej grupy kapitałowej, podmioty świadczące na rzecz sprzedawcy usługi informatyczne, usługi w zakresie dochodzenia należności z umowy oraz w zakresie wystawiania i dostarczania faktur oraz podmioty przetwarzające dane na podstawie zawartych umów. Odbiorcą danych osobowych będą również organy państwowe w zakresie wykonywanych zadań. W przypadku zamówień współfinansowanych ze środków UE, odbiorcą części danych będzie również Narodowy Fundusz Ochrony Środowiska i Gospodarki Wodnej (NFOŚiGW).</w:t>
      </w:r>
    </w:p>
    <w:p w14:paraId="11C18DBA" w14:textId="77777777" w:rsidR="00DA7FB7" w:rsidRPr="00DA7FB7" w:rsidRDefault="00DA7FB7" w:rsidP="00752047">
      <w:pPr>
        <w:jc w:val="both"/>
        <w:rPr>
          <w:rFonts w:cstheme="minorHAnsi"/>
        </w:rPr>
      </w:pPr>
      <w:r w:rsidRPr="00DA7FB7">
        <w:rPr>
          <w:rFonts w:cstheme="minorHAnsi"/>
        </w:rPr>
        <w:t>5. Przekazywanie danych do państw trzecich lub organizacji międzynarodowych</w:t>
      </w:r>
    </w:p>
    <w:p w14:paraId="4966D6FD" w14:textId="77777777" w:rsidR="00DA7FB7" w:rsidRPr="00DA7FB7" w:rsidRDefault="00DA7FB7" w:rsidP="00752047">
      <w:pPr>
        <w:jc w:val="both"/>
        <w:rPr>
          <w:rFonts w:cstheme="minorHAnsi"/>
        </w:rPr>
      </w:pPr>
      <w:r w:rsidRPr="00DA7FB7">
        <w:rPr>
          <w:rFonts w:cstheme="minorHAnsi"/>
        </w:rPr>
        <w:t>Dane osobowe nie będą przekazywane do państwa trzeciego lub organizacji międzynarodowej.</w:t>
      </w:r>
    </w:p>
    <w:p w14:paraId="095272A8" w14:textId="77777777" w:rsidR="00DA7FB7" w:rsidRPr="00DA7FB7" w:rsidRDefault="00DA7FB7" w:rsidP="00752047">
      <w:pPr>
        <w:jc w:val="both"/>
        <w:rPr>
          <w:rFonts w:cstheme="minorHAnsi"/>
        </w:rPr>
      </w:pPr>
      <w:r w:rsidRPr="00DA7FB7">
        <w:rPr>
          <w:rFonts w:cstheme="minorHAnsi"/>
        </w:rPr>
        <w:t>6.  Okres przechowywania danych (okres, przez który dane osobowe będą przechowywane, a gdy nie jest to możliwe, kryteria ustalania tego okresu)</w:t>
      </w:r>
    </w:p>
    <w:p w14:paraId="3B053E72" w14:textId="77777777" w:rsidR="00DA7FB7" w:rsidRPr="00DA7FB7" w:rsidRDefault="00DA7FB7" w:rsidP="00752047">
      <w:pPr>
        <w:jc w:val="both"/>
        <w:rPr>
          <w:rFonts w:cstheme="minorHAnsi"/>
        </w:rPr>
      </w:pPr>
      <w:r w:rsidRPr="00DA7FB7">
        <w:rPr>
          <w:rFonts w:cstheme="minorHAnsi"/>
        </w:rPr>
        <w:t>Dane osobowe będą przetwarzane przez okres niezbędny do realizacji wskazanych w pkt 2 celów przetwarzania, tj.:</w:t>
      </w:r>
    </w:p>
    <w:p w14:paraId="533963B8" w14:textId="77777777" w:rsidR="00DA7FB7" w:rsidRPr="00DA7FB7" w:rsidRDefault="00DA7FB7" w:rsidP="00752047">
      <w:pPr>
        <w:ind w:left="708"/>
        <w:jc w:val="both"/>
        <w:rPr>
          <w:rFonts w:cstheme="minorHAnsi"/>
        </w:rPr>
      </w:pPr>
      <w:r w:rsidRPr="00DA7FB7">
        <w:rPr>
          <w:rFonts w:cstheme="minorHAnsi"/>
        </w:rPr>
        <w:t>a, d, e</w:t>
      </w:r>
      <w:r w:rsidRPr="00DA7FB7">
        <w:rPr>
          <w:rFonts w:cstheme="minorHAnsi"/>
        </w:rPr>
        <w:tab/>
        <w:t>w zakresie konsultacji będą przechowywane przez okres 5 lat, albo 15 lat w przypadku zamówień współfinansowanych ze środków UE, począwszy od 1 stycznia roku kalendarzowego następującego po zakończeniu okresu obowiązywania umowy,</w:t>
      </w:r>
    </w:p>
    <w:p w14:paraId="5BB36E8C" w14:textId="77777777" w:rsidR="00DA7FB7" w:rsidRPr="00DA7FB7" w:rsidRDefault="00DA7FB7" w:rsidP="00752047">
      <w:pPr>
        <w:ind w:left="708"/>
        <w:jc w:val="both"/>
        <w:rPr>
          <w:rFonts w:cstheme="minorHAnsi"/>
        </w:rPr>
      </w:pPr>
      <w:r w:rsidRPr="00DA7FB7">
        <w:rPr>
          <w:rFonts w:cstheme="minorHAnsi"/>
        </w:rPr>
        <w:t>b.</w:t>
      </w:r>
      <w:r w:rsidRPr="00DA7FB7">
        <w:rPr>
          <w:rFonts w:cstheme="minorHAnsi"/>
        </w:rPr>
        <w:tab/>
        <w:t>w zakresie dochodzenia należności – przez okres 5 lat od konsultacji, począwszy od 1 stycznia roku kalendarzowego następującego po zakończeniu konsultacji,</w:t>
      </w:r>
    </w:p>
    <w:p w14:paraId="0DA4CF7F" w14:textId="77777777" w:rsidR="00DA7FB7" w:rsidRPr="00DA7FB7" w:rsidRDefault="00DA7FB7" w:rsidP="00752047">
      <w:pPr>
        <w:ind w:left="708"/>
        <w:jc w:val="both"/>
        <w:rPr>
          <w:rFonts w:cstheme="minorHAnsi"/>
        </w:rPr>
      </w:pPr>
      <w:r w:rsidRPr="00DA7FB7">
        <w:rPr>
          <w:rFonts w:cstheme="minorHAnsi"/>
        </w:rPr>
        <w:t>c.</w:t>
      </w:r>
      <w:r w:rsidRPr="00DA7FB7">
        <w:rPr>
          <w:rFonts w:cstheme="minorHAnsi"/>
        </w:rPr>
        <w:tab/>
        <w:t>w zakresie sporów sądowych przez okres 10 lat od dnia wydania prawomocnego orzeczenia kończącego postepowanie.</w:t>
      </w:r>
    </w:p>
    <w:p w14:paraId="06B8FE6D" w14:textId="77777777" w:rsidR="00DA7FB7" w:rsidRPr="00DA7FB7" w:rsidRDefault="00DA7FB7" w:rsidP="00752047">
      <w:pPr>
        <w:jc w:val="both"/>
        <w:rPr>
          <w:rFonts w:cstheme="minorHAnsi"/>
        </w:rPr>
      </w:pPr>
      <w:r w:rsidRPr="00DA7FB7">
        <w:rPr>
          <w:rFonts w:cstheme="minorHAnsi"/>
        </w:rPr>
        <w:t>7. Prawa dotyczące danych osobowych</w:t>
      </w:r>
    </w:p>
    <w:p w14:paraId="0205536C" w14:textId="77777777" w:rsidR="00DA7FB7" w:rsidRPr="00DA7FB7" w:rsidRDefault="00DA7FB7" w:rsidP="00752047">
      <w:pPr>
        <w:jc w:val="both"/>
        <w:rPr>
          <w:rFonts w:cstheme="minorHAnsi"/>
        </w:rPr>
      </w:pPr>
      <w:r w:rsidRPr="00DA7FB7">
        <w:rPr>
          <w:rFonts w:cstheme="minorHAnsi"/>
        </w:rPr>
        <w:t>Posiadacie Państwo prawo dostępu do treści swoich danych oraz prawo ich sprostowania, usunięcia, ograniczenia przetwarzania, prawo do przenoszenia danych, prawo wniesienia sprzeciwu wobec przetwarzania danych osobowych, prawo do cofnięcia zgody w dowolnym momencie bez wpływu na zgodność z prawem przetwarzania, (jeżeli przetwarzanie odbywa się na podstawie zgody), którego dokonano na podstawie zgody przed jej cofnięciem.</w:t>
      </w:r>
    </w:p>
    <w:p w14:paraId="215E1613" w14:textId="77777777" w:rsidR="00DA7FB7" w:rsidRPr="00DA7FB7" w:rsidRDefault="00DA7FB7" w:rsidP="00752047">
      <w:pPr>
        <w:jc w:val="both"/>
        <w:rPr>
          <w:rFonts w:cstheme="minorHAnsi"/>
        </w:rPr>
      </w:pPr>
      <w:r w:rsidRPr="00DA7FB7">
        <w:rPr>
          <w:rFonts w:cstheme="minorHAnsi"/>
        </w:rPr>
        <w:t>Przysługuje również prawo wniesienia skargi do organu nadzorczego właściwego w sprawach ochrony danych osobowych, gdy przetwarzanie danych osobowych narusza przepisy RODO.</w:t>
      </w:r>
    </w:p>
    <w:p w14:paraId="3181A774" w14:textId="77777777" w:rsidR="00DA7FB7" w:rsidRPr="00DA7FB7" w:rsidRDefault="00DA7FB7" w:rsidP="00752047">
      <w:pPr>
        <w:jc w:val="both"/>
        <w:rPr>
          <w:rFonts w:cstheme="minorHAnsi"/>
        </w:rPr>
      </w:pPr>
      <w:r w:rsidRPr="00DA7FB7">
        <w:rPr>
          <w:rFonts w:cstheme="minorHAnsi"/>
        </w:rPr>
        <w:t>8. Informacja o wymogu/dobrowolności podania danych</w:t>
      </w:r>
    </w:p>
    <w:p w14:paraId="5601E1BC" w14:textId="77777777" w:rsidR="00DA7FB7" w:rsidRPr="00DA7FB7" w:rsidRDefault="00DA7FB7" w:rsidP="00752047">
      <w:pPr>
        <w:jc w:val="both"/>
        <w:rPr>
          <w:rFonts w:cstheme="minorHAnsi"/>
        </w:rPr>
      </w:pPr>
      <w:r w:rsidRPr="00DA7FB7">
        <w:rPr>
          <w:rFonts w:cstheme="minorHAnsi"/>
        </w:rPr>
        <w:t>Podanie danych ma charakter dobrowolny, jednak konsekwencją nieprzekazania wymaganych danych niezbędnych do konsultacji może uniemożliwić uczestnictwo w konsultacjach.</w:t>
      </w:r>
    </w:p>
    <w:p w14:paraId="213DC5E9" w14:textId="77777777" w:rsidR="00DA7FB7" w:rsidRPr="00DA7FB7" w:rsidRDefault="00DA7FB7" w:rsidP="00752047">
      <w:pPr>
        <w:jc w:val="both"/>
        <w:rPr>
          <w:rFonts w:cstheme="minorHAnsi"/>
        </w:rPr>
      </w:pPr>
      <w:r w:rsidRPr="00DA7FB7">
        <w:rPr>
          <w:rFonts w:cstheme="minorHAnsi"/>
        </w:rPr>
        <w:t>9. Przetwarzanie zautomatyzowane i profilowanie</w:t>
      </w:r>
    </w:p>
    <w:p w14:paraId="59DE429A" w14:textId="77777777" w:rsidR="00DA7FB7" w:rsidRPr="00DA7FB7" w:rsidRDefault="00DA7FB7" w:rsidP="00752047">
      <w:pPr>
        <w:jc w:val="both"/>
        <w:rPr>
          <w:rFonts w:cstheme="minorHAnsi"/>
        </w:rPr>
      </w:pPr>
      <w:r w:rsidRPr="00DA7FB7">
        <w:rPr>
          <w:rFonts w:cstheme="minorHAnsi"/>
        </w:rPr>
        <w:t>Dane nie będą przetwarzane w sposób zautomatyzowany, w tym również w formie profilowania.</w:t>
      </w:r>
    </w:p>
    <w:sectPr w:rsidR="00DA7FB7" w:rsidRPr="00DA7F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0516"/>
    <w:multiLevelType w:val="hybridMultilevel"/>
    <w:tmpl w:val="BCF0F7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8948C5"/>
    <w:multiLevelType w:val="hybridMultilevel"/>
    <w:tmpl w:val="2C44B26E"/>
    <w:lvl w:ilvl="0" w:tplc="A7665FC4">
      <w:start w:val="1"/>
      <w:numFmt w:val="decimal"/>
      <w:lvlText w:val="%1."/>
      <w:lvlJc w:val="left"/>
      <w:pPr>
        <w:ind w:left="875" w:firstLine="425"/>
      </w:pPr>
      <w:rPr>
        <w:rFonts w:asciiTheme="minorHAnsi" w:eastAsia="Times New Roman" w:hAnsiTheme="minorHAnsi" w:cstheme="minorHAnsi" w:hint="default"/>
        <w:b w:val="0"/>
        <w:i w:val="0"/>
        <w:strike w:val="0"/>
        <w:dstrike w:val="0"/>
        <w:color w:val="000000"/>
        <w:sz w:val="22"/>
        <w:szCs w:val="24"/>
        <w:u w:val="none" w:color="000000"/>
        <w:effect w:val="none"/>
        <w:bdr w:val="none" w:sz="0" w:space="0" w:color="auto" w:frame="1"/>
        <w:vertAlign w:val="baseline"/>
      </w:rPr>
    </w:lvl>
    <w:lvl w:ilvl="1" w:tplc="4F62F868">
      <w:start w:val="1"/>
      <w:numFmt w:val="lowerLetter"/>
      <w:lvlText w:val="%2"/>
      <w:lvlJc w:val="left"/>
      <w:pPr>
        <w:ind w:left="1440" w:firstLine="425"/>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96C1C3C">
      <w:start w:val="1"/>
      <w:numFmt w:val="lowerRoman"/>
      <w:lvlText w:val="%3"/>
      <w:lvlJc w:val="left"/>
      <w:pPr>
        <w:ind w:left="2160" w:firstLine="425"/>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E2ADE80">
      <w:start w:val="1"/>
      <w:numFmt w:val="decimal"/>
      <w:lvlText w:val="%4"/>
      <w:lvlJc w:val="left"/>
      <w:pPr>
        <w:ind w:left="2880" w:firstLine="425"/>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0DCDE1A">
      <w:start w:val="1"/>
      <w:numFmt w:val="lowerLetter"/>
      <w:lvlText w:val="%5"/>
      <w:lvlJc w:val="left"/>
      <w:pPr>
        <w:ind w:left="3600" w:firstLine="425"/>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5B4F16C">
      <w:start w:val="1"/>
      <w:numFmt w:val="lowerRoman"/>
      <w:lvlText w:val="%6"/>
      <w:lvlJc w:val="left"/>
      <w:pPr>
        <w:ind w:left="4320" w:firstLine="425"/>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4E22328">
      <w:start w:val="1"/>
      <w:numFmt w:val="decimal"/>
      <w:lvlText w:val="%7"/>
      <w:lvlJc w:val="left"/>
      <w:pPr>
        <w:ind w:left="5040" w:firstLine="425"/>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AFC93E2">
      <w:start w:val="1"/>
      <w:numFmt w:val="lowerLetter"/>
      <w:lvlText w:val="%8"/>
      <w:lvlJc w:val="left"/>
      <w:pPr>
        <w:ind w:left="5760" w:firstLine="425"/>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3F4B88E">
      <w:start w:val="1"/>
      <w:numFmt w:val="lowerRoman"/>
      <w:lvlText w:val="%9"/>
      <w:lvlJc w:val="left"/>
      <w:pPr>
        <w:ind w:left="6480" w:firstLine="425"/>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1B7914EA"/>
    <w:multiLevelType w:val="hybridMultilevel"/>
    <w:tmpl w:val="0CBCF13A"/>
    <w:lvl w:ilvl="0" w:tplc="1EFC095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F983B9C"/>
    <w:multiLevelType w:val="hybridMultilevel"/>
    <w:tmpl w:val="BF2C8D4E"/>
    <w:lvl w:ilvl="0" w:tplc="754A0074">
      <w:start w:val="1"/>
      <w:numFmt w:val="lowerLetter"/>
      <w:lvlText w:val="%1)"/>
      <w:lvlJc w:val="left"/>
      <w:pPr>
        <w:tabs>
          <w:tab w:val="num" w:pos="1800"/>
        </w:tabs>
        <w:ind w:left="1800" w:hanging="360"/>
      </w:pPr>
      <w:rPr>
        <w:rFonts w:ascii="Calibri Light" w:eastAsia="Times New Roman" w:hAnsi="Calibri Light" w:cs="Calibri Light" w:hint="default"/>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4" w15:restartNumberingAfterBreak="0">
    <w:nsid w:val="208D7672"/>
    <w:multiLevelType w:val="singleLevel"/>
    <w:tmpl w:val="04150011"/>
    <w:lvl w:ilvl="0">
      <w:start w:val="1"/>
      <w:numFmt w:val="decimal"/>
      <w:lvlText w:val="%1)"/>
      <w:lvlJc w:val="left"/>
      <w:pPr>
        <w:tabs>
          <w:tab w:val="num" w:pos="360"/>
        </w:tabs>
        <w:ind w:left="360" w:hanging="360"/>
      </w:pPr>
    </w:lvl>
  </w:abstractNum>
  <w:abstractNum w:abstractNumId="5" w15:restartNumberingAfterBreak="0">
    <w:nsid w:val="2AE30F1B"/>
    <w:multiLevelType w:val="hybridMultilevel"/>
    <w:tmpl w:val="F9026F0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EE5E04"/>
    <w:multiLevelType w:val="hybridMultilevel"/>
    <w:tmpl w:val="A53A2A50"/>
    <w:lvl w:ilvl="0" w:tplc="35E05C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4C867D3F"/>
    <w:multiLevelType w:val="hybridMultilevel"/>
    <w:tmpl w:val="594C2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29E0B6E"/>
    <w:multiLevelType w:val="hybridMultilevel"/>
    <w:tmpl w:val="68701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6D05979"/>
    <w:multiLevelType w:val="hybridMultilevel"/>
    <w:tmpl w:val="4A24C10E"/>
    <w:lvl w:ilvl="0" w:tplc="342265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786E7262"/>
    <w:multiLevelType w:val="hybridMultilevel"/>
    <w:tmpl w:val="C56A0F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9D36EDD"/>
    <w:multiLevelType w:val="hybridMultilevel"/>
    <w:tmpl w:val="69F09EF8"/>
    <w:lvl w:ilvl="0" w:tplc="D8CCADF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9994002">
    <w:abstractNumId w:val="11"/>
  </w:num>
  <w:num w:numId="2" w16cid:durableId="1309632832">
    <w:abstractNumId w:val="5"/>
  </w:num>
  <w:num w:numId="3" w16cid:durableId="1544248223">
    <w:abstractNumId w:val="8"/>
  </w:num>
  <w:num w:numId="4" w16cid:durableId="1249266964">
    <w:abstractNumId w:val="7"/>
  </w:num>
  <w:num w:numId="5" w16cid:durableId="505487078">
    <w:abstractNumId w:val="6"/>
  </w:num>
  <w:num w:numId="6" w16cid:durableId="2025862861">
    <w:abstractNumId w:val="9"/>
  </w:num>
  <w:num w:numId="7" w16cid:durableId="2100708880">
    <w:abstractNumId w:val="2"/>
  </w:num>
  <w:num w:numId="8" w16cid:durableId="66727520">
    <w:abstractNumId w:val="10"/>
  </w:num>
  <w:num w:numId="9" w16cid:durableId="500118289">
    <w:abstractNumId w:val="0"/>
  </w:num>
  <w:num w:numId="10" w16cid:durableId="2134715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0034213">
    <w:abstractNumId w:val="4"/>
    <w:lvlOverride w:ilvl="0">
      <w:startOverride w:val="1"/>
    </w:lvlOverride>
  </w:num>
  <w:num w:numId="12" w16cid:durableId="10955937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9C5"/>
    <w:rsid w:val="000142C4"/>
    <w:rsid w:val="000337E6"/>
    <w:rsid w:val="00043A1A"/>
    <w:rsid w:val="00047D92"/>
    <w:rsid w:val="0005269A"/>
    <w:rsid w:val="00062987"/>
    <w:rsid w:val="000713A0"/>
    <w:rsid w:val="000734D2"/>
    <w:rsid w:val="0007500F"/>
    <w:rsid w:val="00076493"/>
    <w:rsid w:val="000937F1"/>
    <w:rsid w:val="0009538D"/>
    <w:rsid w:val="000A039C"/>
    <w:rsid w:val="000A042A"/>
    <w:rsid w:val="000B033D"/>
    <w:rsid w:val="000D61FE"/>
    <w:rsid w:val="000E4992"/>
    <w:rsid w:val="000F0AD0"/>
    <w:rsid w:val="000F302D"/>
    <w:rsid w:val="00106A05"/>
    <w:rsid w:val="001103B5"/>
    <w:rsid w:val="001375D2"/>
    <w:rsid w:val="001414FF"/>
    <w:rsid w:val="00144C60"/>
    <w:rsid w:val="0015786B"/>
    <w:rsid w:val="00165B8E"/>
    <w:rsid w:val="00174650"/>
    <w:rsid w:val="00196C64"/>
    <w:rsid w:val="001E19C5"/>
    <w:rsid w:val="001F166F"/>
    <w:rsid w:val="001F6456"/>
    <w:rsid w:val="00201A84"/>
    <w:rsid w:val="00206413"/>
    <w:rsid w:val="00213CA9"/>
    <w:rsid w:val="002203EC"/>
    <w:rsid w:val="00225029"/>
    <w:rsid w:val="0026034F"/>
    <w:rsid w:val="0026058F"/>
    <w:rsid w:val="0029026E"/>
    <w:rsid w:val="00294323"/>
    <w:rsid w:val="00295473"/>
    <w:rsid w:val="002A5694"/>
    <w:rsid w:val="002B08D8"/>
    <w:rsid w:val="002C6C39"/>
    <w:rsid w:val="002C7B87"/>
    <w:rsid w:val="002D7BE2"/>
    <w:rsid w:val="002F7D8A"/>
    <w:rsid w:val="00332187"/>
    <w:rsid w:val="00336F9C"/>
    <w:rsid w:val="00347C73"/>
    <w:rsid w:val="003763C4"/>
    <w:rsid w:val="0038079E"/>
    <w:rsid w:val="00380DA5"/>
    <w:rsid w:val="0039390C"/>
    <w:rsid w:val="00397857"/>
    <w:rsid w:val="003B2350"/>
    <w:rsid w:val="003C3FA9"/>
    <w:rsid w:val="004003E7"/>
    <w:rsid w:val="00434351"/>
    <w:rsid w:val="00441847"/>
    <w:rsid w:val="00472CEB"/>
    <w:rsid w:val="00475043"/>
    <w:rsid w:val="00490420"/>
    <w:rsid w:val="004A078D"/>
    <w:rsid w:val="004B540C"/>
    <w:rsid w:val="004C3C5C"/>
    <w:rsid w:val="004C3C88"/>
    <w:rsid w:val="004E179F"/>
    <w:rsid w:val="004F7DCD"/>
    <w:rsid w:val="005C4966"/>
    <w:rsid w:val="005E1925"/>
    <w:rsid w:val="005E57AB"/>
    <w:rsid w:val="005E6868"/>
    <w:rsid w:val="00604DFA"/>
    <w:rsid w:val="006155E8"/>
    <w:rsid w:val="0061700C"/>
    <w:rsid w:val="00626ED2"/>
    <w:rsid w:val="0064217D"/>
    <w:rsid w:val="00647738"/>
    <w:rsid w:val="00662A1C"/>
    <w:rsid w:val="00664E08"/>
    <w:rsid w:val="006846DA"/>
    <w:rsid w:val="00690DC0"/>
    <w:rsid w:val="006C65F7"/>
    <w:rsid w:val="006E6EDB"/>
    <w:rsid w:val="00707EAF"/>
    <w:rsid w:val="007179A3"/>
    <w:rsid w:val="00740300"/>
    <w:rsid w:val="00743548"/>
    <w:rsid w:val="00752047"/>
    <w:rsid w:val="0075277D"/>
    <w:rsid w:val="00753235"/>
    <w:rsid w:val="007846FB"/>
    <w:rsid w:val="00803368"/>
    <w:rsid w:val="008138AA"/>
    <w:rsid w:val="008175D3"/>
    <w:rsid w:val="008546BA"/>
    <w:rsid w:val="00875219"/>
    <w:rsid w:val="008773AB"/>
    <w:rsid w:val="00881845"/>
    <w:rsid w:val="008B0140"/>
    <w:rsid w:val="008B35B2"/>
    <w:rsid w:val="008B55B4"/>
    <w:rsid w:val="008C0E80"/>
    <w:rsid w:val="008C2439"/>
    <w:rsid w:val="008D38C2"/>
    <w:rsid w:val="008E01B0"/>
    <w:rsid w:val="008E2867"/>
    <w:rsid w:val="008E6A91"/>
    <w:rsid w:val="008F1F68"/>
    <w:rsid w:val="00901DC7"/>
    <w:rsid w:val="0092448B"/>
    <w:rsid w:val="0092500F"/>
    <w:rsid w:val="0096191B"/>
    <w:rsid w:val="00983462"/>
    <w:rsid w:val="009857F4"/>
    <w:rsid w:val="009A4732"/>
    <w:rsid w:val="009B28B2"/>
    <w:rsid w:val="009B4D4A"/>
    <w:rsid w:val="009B4D83"/>
    <w:rsid w:val="009C7FA3"/>
    <w:rsid w:val="009F3FAD"/>
    <w:rsid w:val="00A22535"/>
    <w:rsid w:val="00A305C7"/>
    <w:rsid w:val="00A30C8D"/>
    <w:rsid w:val="00A63D23"/>
    <w:rsid w:val="00A72CE8"/>
    <w:rsid w:val="00A76EEF"/>
    <w:rsid w:val="00A81D5C"/>
    <w:rsid w:val="00A91863"/>
    <w:rsid w:val="00AA43B6"/>
    <w:rsid w:val="00AA5DAF"/>
    <w:rsid w:val="00AE3C38"/>
    <w:rsid w:val="00B04C7C"/>
    <w:rsid w:val="00B24CD4"/>
    <w:rsid w:val="00B256D1"/>
    <w:rsid w:val="00B32DE6"/>
    <w:rsid w:val="00B55D94"/>
    <w:rsid w:val="00B57094"/>
    <w:rsid w:val="00B634DD"/>
    <w:rsid w:val="00B747E6"/>
    <w:rsid w:val="00B8029F"/>
    <w:rsid w:val="00BB4BE5"/>
    <w:rsid w:val="00BB5EF6"/>
    <w:rsid w:val="00BC4D0C"/>
    <w:rsid w:val="00C413FF"/>
    <w:rsid w:val="00C67008"/>
    <w:rsid w:val="00C6710F"/>
    <w:rsid w:val="00C70704"/>
    <w:rsid w:val="00C7701D"/>
    <w:rsid w:val="00C875A0"/>
    <w:rsid w:val="00C9081E"/>
    <w:rsid w:val="00CA2A41"/>
    <w:rsid w:val="00CC0126"/>
    <w:rsid w:val="00CD7897"/>
    <w:rsid w:val="00CF1C9C"/>
    <w:rsid w:val="00CF4C95"/>
    <w:rsid w:val="00D100AB"/>
    <w:rsid w:val="00D353BB"/>
    <w:rsid w:val="00D3725B"/>
    <w:rsid w:val="00D417E6"/>
    <w:rsid w:val="00D61848"/>
    <w:rsid w:val="00D63804"/>
    <w:rsid w:val="00D93DF5"/>
    <w:rsid w:val="00DA0044"/>
    <w:rsid w:val="00DA0F34"/>
    <w:rsid w:val="00DA69BB"/>
    <w:rsid w:val="00DA7FB7"/>
    <w:rsid w:val="00DE7CC3"/>
    <w:rsid w:val="00E00A42"/>
    <w:rsid w:val="00E043E0"/>
    <w:rsid w:val="00E04458"/>
    <w:rsid w:val="00E14302"/>
    <w:rsid w:val="00E22FB1"/>
    <w:rsid w:val="00E23138"/>
    <w:rsid w:val="00E24391"/>
    <w:rsid w:val="00E44457"/>
    <w:rsid w:val="00E54114"/>
    <w:rsid w:val="00E7279F"/>
    <w:rsid w:val="00E777AF"/>
    <w:rsid w:val="00E83E5B"/>
    <w:rsid w:val="00E8475B"/>
    <w:rsid w:val="00EC4CF9"/>
    <w:rsid w:val="00EC506E"/>
    <w:rsid w:val="00EE392E"/>
    <w:rsid w:val="00EE549D"/>
    <w:rsid w:val="00EF42E1"/>
    <w:rsid w:val="00EF5969"/>
    <w:rsid w:val="00F03829"/>
    <w:rsid w:val="00F0729B"/>
    <w:rsid w:val="00F21AF8"/>
    <w:rsid w:val="00F30B04"/>
    <w:rsid w:val="00F31348"/>
    <w:rsid w:val="00F40C2F"/>
    <w:rsid w:val="00F465DD"/>
    <w:rsid w:val="00F53364"/>
    <w:rsid w:val="00F715E8"/>
    <w:rsid w:val="00F84F9A"/>
    <w:rsid w:val="00FA5E2D"/>
    <w:rsid w:val="00FC3949"/>
    <w:rsid w:val="00FC6A1A"/>
    <w:rsid w:val="00FD7BCC"/>
    <w:rsid w:val="00FE3FFF"/>
    <w:rsid w:val="04C882F4"/>
    <w:rsid w:val="12D60A73"/>
    <w:rsid w:val="15C2511C"/>
    <w:rsid w:val="15D2F7D5"/>
    <w:rsid w:val="17FDA0A7"/>
    <w:rsid w:val="1D8FE8EB"/>
    <w:rsid w:val="1E81C4A7"/>
    <w:rsid w:val="1ED76E7B"/>
    <w:rsid w:val="20144357"/>
    <w:rsid w:val="210DD2BA"/>
    <w:rsid w:val="226D447F"/>
    <w:rsid w:val="23DD2F23"/>
    <w:rsid w:val="2CB6C4B7"/>
    <w:rsid w:val="2D26F034"/>
    <w:rsid w:val="310E8004"/>
    <w:rsid w:val="312B0ED0"/>
    <w:rsid w:val="3566A0D1"/>
    <w:rsid w:val="38B7DFC9"/>
    <w:rsid w:val="3F77A6F1"/>
    <w:rsid w:val="40C3243B"/>
    <w:rsid w:val="40E1859A"/>
    <w:rsid w:val="41747930"/>
    <w:rsid w:val="427AFF41"/>
    <w:rsid w:val="4B86BA9A"/>
    <w:rsid w:val="4D152E7F"/>
    <w:rsid w:val="51DF5E2E"/>
    <w:rsid w:val="526C62C2"/>
    <w:rsid w:val="52AAF42F"/>
    <w:rsid w:val="561F5A3B"/>
    <w:rsid w:val="5B9FF699"/>
    <w:rsid w:val="5DDD5A2F"/>
    <w:rsid w:val="61C2FF19"/>
    <w:rsid w:val="64A8E354"/>
    <w:rsid w:val="655706BB"/>
    <w:rsid w:val="684B57F5"/>
    <w:rsid w:val="68972DBA"/>
    <w:rsid w:val="6B7E8CDD"/>
    <w:rsid w:val="75F67887"/>
    <w:rsid w:val="765100A3"/>
    <w:rsid w:val="7C3B4E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33937"/>
  <w15:chartTrackingRefBased/>
  <w15:docId w15:val="{29AFBC2E-AC33-42D0-B56B-0EC859DEE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C3FA9"/>
    <w:rPr>
      <w:color w:val="0000FF"/>
      <w:u w:val="single"/>
    </w:rPr>
  </w:style>
  <w:style w:type="paragraph" w:styleId="Akapitzlist">
    <w:name w:val="List Paragraph"/>
    <w:basedOn w:val="Normalny"/>
    <w:uiPriority w:val="34"/>
    <w:qFormat/>
    <w:rsid w:val="003C3FA9"/>
    <w:pPr>
      <w:ind w:left="720"/>
      <w:contextualSpacing/>
    </w:pPr>
  </w:style>
  <w:style w:type="character" w:styleId="Nierozpoznanawzmianka">
    <w:name w:val="Unresolved Mention"/>
    <w:basedOn w:val="Domylnaczcionkaakapitu"/>
    <w:uiPriority w:val="99"/>
    <w:semiHidden/>
    <w:unhideWhenUsed/>
    <w:rsid w:val="00D93DF5"/>
    <w:rPr>
      <w:color w:val="605E5C"/>
      <w:shd w:val="clear" w:color="auto" w:fill="E1DFDD"/>
    </w:rPr>
  </w:style>
  <w:style w:type="character" w:styleId="Odwoaniedokomentarza">
    <w:name w:val="annotation reference"/>
    <w:basedOn w:val="Domylnaczcionkaakapitu"/>
    <w:uiPriority w:val="99"/>
    <w:semiHidden/>
    <w:unhideWhenUsed/>
    <w:rsid w:val="00DE7CC3"/>
    <w:rPr>
      <w:sz w:val="16"/>
      <w:szCs w:val="16"/>
    </w:rPr>
  </w:style>
  <w:style w:type="paragraph" w:styleId="Tekstkomentarza">
    <w:name w:val="annotation text"/>
    <w:basedOn w:val="Normalny"/>
    <w:link w:val="TekstkomentarzaZnak"/>
    <w:uiPriority w:val="99"/>
    <w:unhideWhenUsed/>
    <w:rsid w:val="00DE7CC3"/>
    <w:pPr>
      <w:spacing w:line="240" w:lineRule="auto"/>
    </w:pPr>
    <w:rPr>
      <w:sz w:val="20"/>
      <w:szCs w:val="20"/>
    </w:rPr>
  </w:style>
  <w:style w:type="character" w:customStyle="1" w:styleId="TekstkomentarzaZnak">
    <w:name w:val="Tekst komentarza Znak"/>
    <w:basedOn w:val="Domylnaczcionkaakapitu"/>
    <w:link w:val="Tekstkomentarza"/>
    <w:uiPriority w:val="99"/>
    <w:rsid w:val="00DE7CC3"/>
    <w:rPr>
      <w:sz w:val="20"/>
      <w:szCs w:val="20"/>
    </w:rPr>
  </w:style>
  <w:style w:type="paragraph" w:styleId="Tematkomentarza">
    <w:name w:val="annotation subject"/>
    <w:basedOn w:val="Tekstkomentarza"/>
    <w:next w:val="Tekstkomentarza"/>
    <w:link w:val="TematkomentarzaZnak"/>
    <w:uiPriority w:val="99"/>
    <w:semiHidden/>
    <w:unhideWhenUsed/>
    <w:rsid w:val="00DE7CC3"/>
    <w:rPr>
      <w:b/>
      <w:bCs/>
    </w:rPr>
  </w:style>
  <w:style w:type="character" w:customStyle="1" w:styleId="TematkomentarzaZnak">
    <w:name w:val="Temat komentarza Znak"/>
    <w:basedOn w:val="TekstkomentarzaZnak"/>
    <w:link w:val="Tematkomentarza"/>
    <w:uiPriority w:val="99"/>
    <w:semiHidden/>
    <w:rsid w:val="00DE7CC3"/>
    <w:rPr>
      <w:b/>
      <w:bCs/>
      <w:sz w:val="20"/>
      <w:szCs w:val="20"/>
    </w:rPr>
  </w:style>
  <w:style w:type="character" w:styleId="UyteHipercze">
    <w:name w:val="FollowedHyperlink"/>
    <w:basedOn w:val="Domylnaczcionkaakapitu"/>
    <w:uiPriority w:val="99"/>
    <w:semiHidden/>
    <w:unhideWhenUsed/>
    <w:rsid w:val="002F7D8A"/>
    <w:rPr>
      <w:color w:val="954F72" w:themeColor="followedHyperlink"/>
      <w:u w:val="single"/>
    </w:rPr>
  </w:style>
  <w:style w:type="paragraph" w:styleId="Poprawka">
    <w:name w:val="Revision"/>
    <w:hidden/>
    <w:uiPriority w:val="99"/>
    <w:semiHidden/>
    <w:rsid w:val="00174650"/>
    <w:pPr>
      <w:spacing w:after="0" w:line="240" w:lineRule="auto"/>
    </w:pPr>
  </w:style>
  <w:style w:type="character" w:styleId="Wzmianka">
    <w:name w:val="Mention"/>
    <w:basedOn w:val="Domylnaczcionkaakapitu"/>
    <w:uiPriority w:val="99"/>
    <w:unhideWhenUsed/>
    <w:rsid w:val="00C413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304831">
      <w:bodyDiv w:val="1"/>
      <w:marLeft w:val="0"/>
      <w:marRight w:val="0"/>
      <w:marTop w:val="0"/>
      <w:marBottom w:val="0"/>
      <w:divBdr>
        <w:top w:val="none" w:sz="0" w:space="0" w:color="auto"/>
        <w:left w:val="none" w:sz="0" w:space="0" w:color="auto"/>
        <w:bottom w:val="none" w:sz="0" w:space="0" w:color="auto"/>
        <w:right w:val="none" w:sz="0" w:space="0" w:color="auto"/>
      </w:divBdr>
    </w:div>
    <w:div w:id="101372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li.wolny@sec.com.p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zegorz.opaluch@sec.com.pl" TargetMode="External"/><Relationship Id="rId5" Type="http://schemas.openxmlformats.org/officeDocument/2006/relationships/styles" Target="styles.xml"/><Relationship Id="rId10" Type="http://schemas.openxmlformats.org/officeDocument/2006/relationships/hyperlink" Target="mailto:lilli.wolny@sec.com.pl" TargetMode="External"/><Relationship Id="rId4" Type="http://schemas.openxmlformats.org/officeDocument/2006/relationships/numbering" Target="numbering.xml"/><Relationship Id="rId9" Type="http://schemas.openxmlformats.org/officeDocument/2006/relationships/hyperlink" Target="mailto:grzegorz.opaluch@sec.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3618B902D170D4BB010D0957ADE5EAF" ma:contentTypeVersion="14" ma:contentTypeDescription="Utwórz nowy dokument." ma:contentTypeScope="" ma:versionID="eb9c7f80c7ea857aaf8fbaf3a0f18c6f">
  <xsd:schema xmlns:xsd="http://www.w3.org/2001/XMLSchema" xmlns:xs="http://www.w3.org/2001/XMLSchema" xmlns:p="http://schemas.microsoft.com/office/2006/metadata/properties" xmlns:ns2="89a5525f-c3d8-4e9f-88d9-79a78eec03cc" xmlns:ns3="b709ecd4-5368-4a12-9da1-2efc1481279d" targetNamespace="http://schemas.microsoft.com/office/2006/metadata/properties" ma:root="true" ma:fieldsID="95368bd9fb4ad0eaafeed3833cf90dad" ns2:_="" ns3:_="">
    <xsd:import namespace="89a5525f-c3d8-4e9f-88d9-79a78eec03cc"/>
    <xsd:import namespace="b709ecd4-5368-4a12-9da1-2efc148127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5525f-c3d8-4e9f-88d9-79a78eec0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1dc8cf84-6d58-4fa7-9153-98bdce841da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9ecd4-5368-4a12-9da1-2efc1481279d"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8" nillable="true" ma:displayName="Taxonomy Catch All Column" ma:hidden="true" ma:list="{df8f97e2-f818-48ca-9aac-0685640b7579}" ma:internalName="TaxCatchAll" ma:showField="CatchAllData" ma:web="b709ecd4-5368-4a12-9da1-2efc148127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709ecd4-5368-4a12-9da1-2efc1481279d" xsi:nil="true"/>
    <lcf76f155ced4ddcb4097134ff3c332f xmlns="89a5525f-c3d8-4e9f-88d9-79a78eec03c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01642-29BE-4952-81D6-BF86822C4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5525f-c3d8-4e9f-88d9-79a78eec03cc"/>
    <ds:schemaRef ds:uri="b709ecd4-5368-4a12-9da1-2efc14812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AAAD8-465B-488B-997D-D0A1955FAFBB}">
  <ds:schemaRefs>
    <ds:schemaRef ds:uri="http://schemas.microsoft.com/office/2006/metadata/properties"/>
    <ds:schemaRef ds:uri="http://schemas.microsoft.com/office/infopath/2007/PartnerControls"/>
    <ds:schemaRef ds:uri="b709ecd4-5368-4a12-9da1-2efc1481279d"/>
    <ds:schemaRef ds:uri="89a5525f-c3d8-4e9f-88d9-79a78eec03cc"/>
  </ds:schemaRefs>
</ds:datastoreItem>
</file>

<file path=customXml/itemProps3.xml><?xml version="1.0" encoding="utf-8"?>
<ds:datastoreItem xmlns:ds="http://schemas.openxmlformats.org/officeDocument/2006/customXml" ds:itemID="{6F86792B-115F-4472-8A42-C3DA453B8E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2006</Words>
  <Characters>12042</Characters>
  <Application>Microsoft Office Word</Application>
  <DocSecurity>0</DocSecurity>
  <Lines>100</Lines>
  <Paragraphs>28</Paragraphs>
  <ScaleCrop>false</ScaleCrop>
  <Company>Grupa E.ON edis energia</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Wodnicki</dc:creator>
  <cp:keywords/>
  <dc:description/>
  <cp:lastModifiedBy>Lilli Wolny</cp:lastModifiedBy>
  <cp:revision>4</cp:revision>
  <dcterms:created xsi:type="dcterms:W3CDTF">2025-04-29T06:35:00Z</dcterms:created>
  <dcterms:modified xsi:type="dcterms:W3CDTF">2025-04-29T06:42:00Z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0x01010073618B902D170D4BB010D0957ADE5EAF</vt:lpwstr>
  </property>
  <property fmtid="{D5CDD505-2E9C-101B-9397-08002B2CF9AE}" pid="3" name="MediaServiceImageTags">
    <vt:lpwstr/>
  </property>
</Properties>
</file>