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CD74" w14:textId="77777777" w:rsidR="005B4940" w:rsidRPr="0062101E" w:rsidRDefault="005B4940" w:rsidP="005B4940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lang w:eastAsia="pl-PL"/>
        </w:rPr>
        <w:t xml:space="preserve"> </w:t>
      </w:r>
      <w:r w:rsidRPr="00CF3408">
        <w:rPr>
          <w:rFonts w:ascii="Arial" w:eastAsia="Times New Roman" w:hAnsi="Arial" w:cs="Arial"/>
          <w:color w:val="000000" w:themeColor="text1"/>
          <w:lang w:eastAsia="pl-PL"/>
        </w:rPr>
        <w:t xml:space="preserve">obejmuje </w:t>
      </w:r>
      <w:r w:rsidRPr="0062101E">
        <w:rPr>
          <w:rFonts w:ascii="Arial" w:eastAsia="Times New Roman" w:hAnsi="Arial" w:cs="Arial"/>
          <w:color w:val="000000" w:themeColor="text1"/>
          <w:lang w:eastAsia="pl-PL"/>
        </w:rPr>
        <w:t>wymianę przekładni wraz z napędami, silnikami i sterownikami napędów w czterech istniejących przepustnicach DN400, PN25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poprzez dobranie urządzeń w taki sposób, aby</w:t>
      </w:r>
      <w:r w:rsidRPr="003E71FC">
        <w:t xml:space="preserve"> </w:t>
      </w:r>
      <w:r>
        <w:t xml:space="preserve">ich </w:t>
      </w:r>
      <w:r w:rsidRPr="003E71FC">
        <w:rPr>
          <w:rFonts w:ascii="Arial" w:eastAsia="Times New Roman" w:hAnsi="Arial" w:cs="Arial"/>
          <w:color w:val="000000" w:themeColor="text1"/>
          <w:lang w:eastAsia="pl-PL"/>
        </w:rPr>
        <w:t>parametry techniczne prac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E71FC">
        <w:rPr>
          <w:rFonts w:ascii="Arial" w:eastAsia="Times New Roman" w:hAnsi="Arial" w:cs="Arial"/>
          <w:color w:val="000000" w:themeColor="text1"/>
          <w:lang w:eastAsia="pl-PL"/>
        </w:rPr>
        <w:t xml:space="preserve"> pozostały bez zmian</w:t>
      </w:r>
      <w:r w:rsidRPr="0062101E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5448A133" w14:textId="77777777" w:rsidR="005B4940" w:rsidRDefault="005B4940" w:rsidP="005B4940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Ogólny opis przedmiotu zamówienia.</w:t>
      </w:r>
    </w:p>
    <w:p w14:paraId="015CF500" w14:textId="77777777" w:rsidR="005B4940" w:rsidRPr="00491F36" w:rsidRDefault="005B4940" w:rsidP="005B494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</w:t>
      </w:r>
      <w:r w:rsidRPr="006109F7">
        <w:rPr>
          <w:rFonts w:ascii="Arial" w:hAnsi="Arial" w:cs="Arial"/>
        </w:rPr>
        <w:t>materiałów, dostawa, montaż wraz z pracami towarzyszącymi, podłączenie elektryczne, konfiguracja i uruchomienie, wykonanie pomiarów elektrycznych oraz innych niezbędnych;</w:t>
      </w:r>
    </w:p>
    <w:p w14:paraId="662FC1D0" w14:textId="77777777" w:rsidR="005B4940" w:rsidRDefault="005B4940" w:rsidP="005B4940">
      <w:pPr>
        <w:pStyle w:val="Akapitzlist"/>
        <w:numPr>
          <w:ilvl w:val="0"/>
          <w:numId w:val="5"/>
        </w:numPr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1225B9">
        <w:rPr>
          <w:rFonts w:ascii="Arial" w:hAnsi="Arial" w:cs="Arial"/>
        </w:rPr>
        <w:t xml:space="preserve">Wykonanie </w:t>
      </w:r>
      <w:r w:rsidRPr="00BF4E81">
        <w:rPr>
          <w:rFonts w:ascii="Arial" w:hAnsi="Arial" w:cs="Arial"/>
        </w:rPr>
        <w:t>dokumentacji technicznej sposobu montażu przekładni do istniejących przepustnic DN400</w:t>
      </w:r>
      <w:r>
        <w:rPr>
          <w:rFonts w:ascii="Arial" w:hAnsi="Arial" w:cs="Arial"/>
        </w:rPr>
        <w:t>;</w:t>
      </w:r>
    </w:p>
    <w:p w14:paraId="512B26F9" w14:textId="77777777" w:rsidR="005B4940" w:rsidRPr="00A514BF" w:rsidRDefault="005B4940" w:rsidP="005B494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Demontaż </w:t>
      </w:r>
      <w:r w:rsidRPr="00817A55">
        <w:rPr>
          <w:rFonts w:ascii="Arial" w:hAnsi="Arial" w:cs="Arial"/>
        </w:rPr>
        <w:t>4 szt. przekładni hydraulicznych, montaż nowych przekładni</w:t>
      </w:r>
      <w:r w:rsidRPr="00A514BF">
        <w:rPr>
          <w:rFonts w:ascii="Arial" w:hAnsi="Arial" w:cs="Arial"/>
        </w:rPr>
        <w:t>;</w:t>
      </w:r>
    </w:p>
    <w:p w14:paraId="7F82FEA9" w14:textId="77777777" w:rsidR="005B4940" w:rsidRDefault="005B4940" w:rsidP="005B494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</w:t>
      </w:r>
      <w:r w:rsidRPr="009D46EF">
        <w:rPr>
          <w:rFonts w:ascii="Arial" w:hAnsi="Arial" w:cs="Arial"/>
        </w:rPr>
        <w:t>przystąpieniem do prac należy wykonać prawidłowy dobór napędu siłownika, przekładni oraz przepustnicy a w szczególności</w:t>
      </w:r>
      <w:r>
        <w:rPr>
          <w:rFonts w:ascii="Arial" w:hAnsi="Arial" w:cs="Arial"/>
        </w:rPr>
        <w:t>:</w:t>
      </w:r>
    </w:p>
    <w:p w14:paraId="5F70A249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wykonać </w:t>
      </w:r>
      <w:r w:rsidRPr="00BC4C78">
        <w:rPr>
          <w:rFonts w:ascii="Arial" w:hAnsi="Arial" w:cs="Arial"/>
        </w:rPr>
        <w:t>pomiary i opracować szczegółową dokumentację techniczną dotyczącą sposobu montażu nowych napędów (wizualizacja 3D, wykonanie rysunków złożeniowych oraz wykonawczych proponowanej modyfikacji),</w:t>
      </w:r>
    </w:p>
    <w:p w14:paraId="7F0EC553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napędy </w:t>
      </w:r>
      <w:r w:rsidRPr="00D64344">
        <w:rPr>
          <w:rFonts w:ascii="Arial" w:hAnsi="Arial" w:cs="Arial"/>
        </w:rPr>
        <w:t>wyposażone w integralny układ sterowania stycznikowego zabudowany na napędzie,</w:t>
      </w:r>
    </w:p>
    <w:p w14:paraId="74B4F630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</w:t>
      </w:r>
      <w:r w:rsidRPr="00FA2104">
        <w:rPr>
          <w:rFonts w:ascii="Arial" w:hAnsi="Arial" w:cs="Arial"/>
        </w:rPr>
        <w:t>samohamowności w pełnym zakresie pracy (tryb pracy elektrycznej, ręcznej, przełączenie pomiędzy trybami),</w:t>
      </w:r>
    </w:p>
    <w:p w14:paraId="5D558526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metalowe </w:t>
      </w:r>
      <w:r w:rsidRPr="00D862D8">
        <w:rPr>
          <w:rFonts w:ascii="Arial" w:hAnsi="Arial" w:cs="Arial"/>
        </w:rPr>
        <w:t xml:space="preserve">koło do awaryjnej pracy ręcznej z przyciskiem </w:t>
      </w:r>
      <w:proofErr w:type="spellStart"/>
      <w:r w:rsidRPr="00D862D8">
        <w:rPr>
          <w:rFonts w:ascii="Arial" w:hAnsi="Arial" w:cs="Arial"/>
        </w:rPr>
        <w:t>zasprzęglającym</w:t>
      </w:r>
      <w:proofErr w:type="spellEnd"/>
      <w:r w:rsidRPr="00D862D8">
        <w:rPr>
          <w:rFonts w:ascii="Arial" w:hAnsi="Arial" w:cs="Arial"/>
        </w:rPr>
        <w:t xml:space="preserve"> lub nie wymagające czynności </w:t>
      </w:r>
      <w:proofErr w:type="spellStart"/>
      <w:r w:rsidRPr="00D862D8">
        <w:rPr>
          <w:rFonts w:ascii="Arial" w:hAnsi="Arial" w:cs="Arial"/>
        </w:rPr>
        <w:t>zasprzęglającej</w:t>
      </w:r>
      <w:proofErr w:type="spellEnd"/>
      <w:r w:rsidRPr="00D862D8">
        <w:rPr>
          <w:rFonts w:ascii="Arial" w:hAnsi="Arial" w:cs="Arial"/>
        </w:rPr>
        <w:t>, koło nie obraca się podczas pracy elektrycznej. Próba przełączenia w tryb pracy ręcznej podczas pracy elektrycznej napędu nie może powodować uszkodzenia elementów siłownika. Budowa modułowa bez elementów łatwo zahaczających  typu: haczykowate dźwignie lub wystające poza obudowę pręty,</w:t>
      </w:r>
    </w:p>
    <w:p w14:paraId="34E1EA6E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</w:t>
      </w:r>
      <w:r w:rsidRPr="002B2C14">
        <w:rPr>
          <w:rFonts w:ascii="Arial" w:hAnsi="Arial" w:cs="Arial"/>
        </w:rPr>
        <w:t>momentowe nastawialne osobno dla obu kierunków pracy,</w:t>
      </w:r>
    </w:p>
    <w:p w14:paraId="59EB5FD1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silnik </w:t>
      </w:r>
      <w:r w:rsidRPr="006B29AB">
        <w:rPr>
          <w:rFonts w:ascii="Arial" w:hAnsi="Arial" w:cs="Arial"/>
        </w:rPr>
        <w:t>trójfazowy asynchroniczny silnik AC: 400V/50Hz, o klasie izolacji F podłączony do napędu elektrycznie poprzez złącze typu gniazdo – wtyk, automatyczna korekta faz w głowicy,</w:t>
      </w:r>
    </w:p>
    <w:p w14:paraId="35C7B74F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sygnalizacja</w:t>
      </w:r>
      <w:r>
        <w:t>/</w:t>
      </w:r>
      <w:r w:rsidRPr="00640080">
        <w:rPr>
          <w:rFonts w:ascii="Arial" w:hAnsi="Arial" w:cs="Arial"/>
        </w:rPr>
        <w:t>autodetekcja otrzymania rozkazu sterującego 24VDC, interfejs diodowy</w:t>
      </w:r>
      <w:r>
        <w:rPr>
          <w:rFonts w:ascii="Arial" w:hAnsi="Arial" w:cs="Arial"/>
        </w:rPr>
        <w:t>,</w:t>
      </w:r>
    </w:p>
    <w:p w14:paraId="49D01822" w14:textId="77777777" w:rsidR="005B4940" w:rsidRPr="0080152A" w:rsidRDefault="005B4940" w:rsidP="005B494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0152A">
        <w:rPr>
          <w:rFonts w:ascii="Arial" w:hAnsi="Arial" w:cs="Arial"/>
        </w:rPr>
        <w:t xml:space="preserve">przyłącze elektryczne gniazdo/wtyk (jedno złącze </w:t>
      </w:r>
      <w:proofErr w:type="spellStart"/>
      <w:r w:rsidRPr="0080152A">
        <w:rPr>
          <w:rFonts w:ascii="Arial" w:hAnsi="Arial" w:cs="Arial"/>
        </w:rPr>
        <w:t>wielopinowe</w:t>
      </w:r>
      <w:proofErr w:type="spellEnd"/>
      <w:r w:rsidRPr="0080152A">
        <w:rPr>
          <w:rFonts w:ascii="Arial" w:hAnsi="Arial" w:cs="Arial"/>
        </w:rPr>
        <w:t xml:space="preserve">, gniazdo integralną częścią napędu), </w:t>
      </w:r>
    </w:p>
    <w:p w14:paraId="4F3AA04D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 </w:t>
      </w:r>
      <w:r w:rsidRPr="00661CE8">
        <w:rPr>
          <w:rFonts w:ascii="Arial" w:hAnsi="Arial" w:cs="Arial"/>
        </w:rPr>
        <w:t>szczelności IP68 zgodnie z EN 60 529, napęd malowany proszkowo, zabezpieczenie antykorozyjne C5-M wg ISO 12944-6, grubość powłoki lakierniczej min. 140µm</w:t>
      </w:r>
      <w:r>
        <w:rPr>
          <w:rFonts w:ascii="Arial" w:hAnsi="Arial" w:cs="Arial"/>
        </w:rPr>
        <w:t>,</w:t>
      </w:r>
    </w:p>
    <w:p w14:paraId="17247C8C" w14:textId="77777777" w:rsidR="005B4940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fabryczny </w:t>
      </w:r>
      <w:r w:rsidRPr="00280C3E">
        <w:rPr>
          <w:rFonts w:ascii="Arial" w:hAnsi="Arial" w:cs="Arial"/>
        </w:rPr>
        <w:t>pulpit sterowania lokalnego w klasie IP68 wyposażony w preselektor wyboru zdalne/lokalne blokowany kłódką w każdej pozycji, minimum trzy przyciski sterujące osobne dla rozkazów otwórz/stop/zamknij oraz min.3 lampki sygnalizujące stan napędu,</w:t>
      </w:r>
    </w:p>
    <w:p w14:paraId="6DCAC0C7" w14:textId="77777777" w:rsidR="005B4940" w:rsidRPr="00CF438D" w:rsidRDefault="005B4940" w:rsidP="005B494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zabudowa rozdzielna napędu i głowicy,</w:t>
      </w:r>
    </w:p>
    <w:p w14:paraId="16527BCB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wyjście napięcia pomocniczego 24VDC do zasilenia wejść sterowniczych otwórz/stop/zamknij,</w:t>
      </w:r>
    </w:p>
    <w:p w14:paraId="7563EAFE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możliwość parametryzacji wejść sterujących – z podtrzymaniem lub bez,</w:t>
      </w:r>
    </w:p>
    <w:p w14:paraId="153B00B8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napędy wyposażone w trwałe i czytelne tabliczki znamionowe ze stali nierdzewnej lub aluminium,</w:t>
      </w:r>
    </w:p>
    <w:p w14:paraId="139762CC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w ramach dostawy urządzeń (napędów elektrycznych)  wymagane jest zapewnienie obsługi gwarancyjnej urządzeń bezpośrednio przez autoryzowany serwis producenta w Polsce</w:t>
      </w:r>
      <w:r>
        <w:rPr>
          <w:rFonts w:ascii="Arial" w:hAnsi="Arial" w:cs="Arial"/>
        </w:rPr>
        <w:t>,</w:t>
      </w:r>
    </w:p>
    <w:p w14:paraId="31B5D851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dobrać przekładnie z pełnymi (360st) ślimacznicami, ze wskaźnikami mechanicznymi oraz ogranicznikami kąta obrotu w postaci nakrętek wędrujących,</w:t>
      </w:r>
    </w:p>
    <w:p w14:paraId="28387BB6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before="120" w:after="120"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 xml:space="preserve">dopasować sprzęgła w przekładniach do wałków przepustnic, </w:t>
      </w:r>
    </w:p>
    <w:p w14:paraId="19EEB841" w14:textId="77777777" w:rsidR="005B4940" w:rsidRPr="00CF438D" w:rsidRDefault="005B4940" w:rsidP="005B4940">
      <w:pPr>
        <w:pStyle w:val="Akapitzlist"/>
        <w:numPr>
          <w:ilvl w:val="0"/>
          <w:numId w:val="6"/>
        </w:numPr>
        <w:tabs>
          <w:tab w:val="left" w:pos="1590"/>
        </w:tabs>
        <w:spacing w:line="360" w:lineRule="auto"/>
        <w:jc w:val="both"/>
        <w:rPr>
          <w:rFonts w:ascii="Arial" w:hAnsi="Arial" w:cs="Arial"/>
        </w:rPr>
      </w:pPr>
      <w:r w:rsidRPr="00CF438D">
        <w:rPr>
          <w:rFonts w:ascii="Arial" w:hAnsi="Arial" w:cs="Arial"/>
        </w:rPr>
        <w:t>dobrane przekładnie i napędy muszą pochodzić od jednego producenta.</w:t>
      </w:r>
    </w:p>
    <w:p w14:paraId="761F65DC" w14:textId="77777777" w:rsidR="005B4940" w:rsidRPr="006D168C" w:rsidRDefault="005B4940" w:rsidP="005B494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Odłączenie </w:t>
      </w:r>
      <w:r w:rsidRPr="006D168C">
        <w:rPr>
          <w:rFonts w:ascii="Arial" w:hAnsi="Arial" w:cs="Arial"/>
        </w:rPr>
        <w:t>i podłączenie wszystkich połączeń elektrycznych</w:t>
      </w:r>
      <w:r>
        <w:rPr>
          <w:rFonts w:ascii="Arial" w:hAnsi="Arial" w:cs="Arial"/>
        </w:rPr>
        <w:t>,</w:t>
      </w:r>
    </w:p>
    <w:p w14:paraId="2D93975E" w14:textId="77777777" w:rsidR="005B4940" w:rsidRDefault="005B4940" w:rsidP="005B4940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Podłączenie </w:t>
      </w:r>
      <w:r w:rsidRPr="0091279C">
        <w:rPr>
          <w:rFonts w:ascii="Arial" w:hAnsi="Arial" w:cs="Arial"/>
        </w:rPr>
        <w:t>elektryczne należy wykonać z wykorzystaniem istniejących kabli i wtyczek.</w:t>
      </w:r>
      <w:r>
        <w:rPr>
          <w:rFonts w:ascii="Arial" w:hAnsi="Arial" w:cs="Arial"/>
        </w:rPr>
        <w:t xml:space="preserve"> </w:t>
      </w:r>
      <w:r w:rsidRPr="0091279C">
        <w:rPr>
          <w:rFonts w:ascii="Arial" w:hAnsi="Arial" w:cs="Arial"/>
        </w:rPr>
        <w:t>Należy zachować sterowanie analogowe</w:t>
      </w:r>
      <w:r>
        <w:rPr>
          <w:rFonts w:ascii="Arial" w:hAnsi="Arial" w:cs="Arial"/>
        </w:rPr>
        <w:t>,</w:t>
      </w:r>
    </w:p>
    <w:p w14:paraId="1222C11A" w14:textId="77777777" w:rsidR="005B4940" w:rsidRDefault="005B4940" w:rsidP="005B4940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Pr="00444643">
        <w:rPr>
          <w:rFonts w:ascii="Arial" w:hAnsi="Arial" w:cs="Arial"/>
        </w:rPr>
        <w:t>wymianie armatury z napędem należy wykorzystać istniejący kabel sterowniczy i przepięć zaciski jeden do jednego w zakresie wejść cyfrowych (OTWIERANIE, ZAMYKANIE, STEROWANIE ZDALNE/LOKALNE) oraz wyjść cyfrowych (AWARIA, KLAPA OTWARTA, KLAPA ZAMKNIĘTA)</w:t>
      </w:r>
      <w:r>
        <w:rPr>
          <w:rFonts w:ascii="Arial" w:hAnsi="Arial" w:cs="Arial"/>
        </w:rPr>
        <w:t>,</w:t>
      </w:r>
    </w:p>
    <w:p w14:paraId="5A56AEA7" w14:textId="77777777" w:rsidR="005B4940" w:rsidRPr="00541558" w:rsidRDefault="005B4940" w:rsidP="005B4940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Montaż </w:t>
      </w:r>
      <w:r w:rsidRPr="00541558">
        <w:rPr>
          <w:rFonts w:ascii="Arial" w:hAnsi="Arial" w:cs="Arial"/>
        </w:rPr>
        <w:t>przekładni do istniejącej przepustnicy należy wykonać z zastosowaniem zaprojektowanego adaptera w postaci jednego kołnierza (wykonanie warsztatowe) łączącego ze sobą obydwa urządzenia i zamontowanego bezpośrednio do korpusów przedmiotowych urządzeń.</w:t>
      </w:r>
      <w:r>
        <w:rPr>
          <w:rFonts w:ascii="Arial" w:hAnsi="Arial" w:cs="Arial"/>
        </w:rPr>
        <w:t xml:space="preserve"> </w:t>
      </w:r>
      <w:r w:rsidRPr="00541558">
        <w:rPr>
          <w:rFonts w:ascii="Arial" w:hAnsi="Arial" w:cs="Arial"/>
        </w:rPr>
        <w:t>Materiał adaptera  - stal techniczna C45.</w:t>
      </w:r>
    </w:p>
    <w:p w14:paraId="4A771CF3" w14:textId="77777777" w:rsidR="005B4940" w:rsidRPr="00BA3D6A" w:rsidRDefault="005B4940" w:rsidP="005B4940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przepisami prawa i zasadami wiedzy technicznej oraz wymogami określonymi w Specyfikacji Warunków Zamówienia.</w:t>
      </w:r>
      <w:bookmarkEnd w:id="0"/>
    </w:p>
    <w:p w14:paraId="6992189F" w14:textId="77777777" w:rsidR="00ED01BC" w:rsidRPr="005B4940" w:rsidRDefault="00ED01BC" w:rsidP="005B4940"/>
    <w:sectPr w:rsidR="00ED01BC" w:rsidRPr="005B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855373"/>
    <w:multiLevelType w:val="hybridMultilevel"/>
    <w:tmpl w:val="30A2F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0CB"/>
    <w:multiLevelType w:val="hybridMultilevel"/>
    <w:tmpl w:val="3210F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80061">
    <w:abstractNumId w:val="0"/>
  </w:num>
  <w:num w:numId="2" w16cid:durableId="1982037198">
    <w:abstractNumId w:val="1"/>
  </w:num>
  <w:num w:numId="3" w16cid:durableId="1379738190">
    <w:abstractNumId w:val="3"/>
  </w:num>
  <w:num w:numId="4" w16cid:durableId="1833521865">
    <w:abstractNumId w:val="2"/>
  </w:num>
  <w:num w:numId="5" w16cid:durableId="1660959846">
    <w:abstractNumId w:val="4"/>
  </w:num>
  <w:num w:numId="6" w16cid:durableId="1238202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F3A62"/>
    <w:rsid w:val="004439DF"/>
    <w:rsid w:val="005B4940"/>
    <w:rsid w:val="0068501D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3465</Characters>
  <Application>Microsoft Office Word</Application>
  <DocSecurity>0</DocSecurity>
  <Lines>28</Lines>
  <Paragraphs>8</Paragraphs>
  <ScaleCrop>false</ScaleCrop>
  <Company>Grupa E.ON edis energia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6</cp:revision>
  <dcterms:created xsi:type="dcterms:W3CDTF">2025-04-11T10:04:00Z</dcterms:created>
  <dcterms:modified xsi:type="dcterms:W3CDTF">2025-07-03T07:57:00Z</dcterms:modified>
</cp:coreProperties>
</file>