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A4C" w14:textId="77777777" w:rsidR="00EF5888" w:rsidRPr="00E05D84" w:rsidRDefault="00EF5888" w:rsidP="00EF5888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podzielony jest na części i obejmuje modernizację dwóch węzłów</w:t>
      </w:r>
      <w:r w:rsidRPr="00A30CC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cieplnych przy</w:t>
      </w:r>
      <w:r w:rsidRPr="00A30CCF">
        <w:rPr>
          <w:rFonts w:ascii="Arial" w:eastAsia="Times New Roman" w:hAnsi="Arial" w:cs="Arial"/>
          <w:color w:val="000000" w:themeColor="text1"/>
          <w:lang w:eastAsia="pl-PL"/>
        </w:rPr>
        <w:t xml:space="preserve"> ul</w:t>
      </w:r>
      <w:r>
        <w:rPr>
          <w:rFonts w:ascii="Arial" w:eastAsia="Times New Roman" w:hAnsi="Arial" w:cs="Arial"/>
          <w:color w:val="000000" w:themeColor="text1"/>
          <w:lang w:eastAsia="pl-PL"/>
        </w:rPr>
        <w:t>icach</w:t>
      </w:r>
      <w:r w:rsidRPr="00E54AD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2286B86A" w14:textId="77777777" w:rsidR="00EF5888" w:rsidRDefault="00EF5888" w:rsidP="00EF5888">
      <w:pPr>
        <w:pStyle w:val="Akapitzlist"/>
        <w:numPr>
          <w:ilvl w:val="3"/>
          <w:numId w:val="3"/>
        </w:numPr>
        <w:spacing w:before="240"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1 Przedmiotu Zamówienia – Zawadzkiego 75, </w:t>
      </w:r>
      <w:r w:rsidRPr="006A6850">
        <w:rPr>
          <w:rFonts w:ascii="Arial" w:hAnsi="Arial" w:cs="Arial"/>
        </w:rPr>
        <w:t>wykonanie dwufunkcyjnego węzła cieplneg</w:t>
      </w:r>
      <w:r>
        <w:rPr>
          <w:rFonts w:ascii="Arial" w:hAnsi="Arial" w:cs="Arial"/>
        </w:rPr>
        <w:t>o</w:t>
      </w:r>
      <w:r w:rsidRPr="006A6850">
        <w:rPr>
          <w:rFonts w:ascii="Arial" w:hAnsi="Arial" w:cs="Arial"/>
        </w:rPr>
        <w:t xml:space="preserve"> o mocy 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co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530 </w:t>
      </w:r>
      <w:r w:rsidRPr="006A6850">
        <w:rPr>
          <w:rFonts w:ascii="Arial" w:hAnsi="Arial" w:cs="Arial"/>
        </w:rPr>
        <w:t xml:space="preserve">kW, 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cwumax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160,0 </w:t>
      </w:r>
      <w:r w:rsidRPr="006A6850">
        <w:rPr>
          <w:rFonts w:ascii="Arial" w:hAnsi="Arial" w:cs="Arial"/>
        </w:rPr>
        <w:t>kW (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cwuśr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6,0 </w:t>
      </w:r>
      <w:r w:rsidRPr="006A6850">
        <w:rPr>
          <w:rFonts w:ascii="Arial" w:hAnsi="Arial" w:cs="Arial"/>
        </w:rPr>
        <w:t>kW</w:t>
      </w:r>
      <w:r>
        <w:rPr>
          <w:rFonts w:ascii="Arial" w:hAnsi="Arial" w:cs="Arial"/>
        </w:rPr>
        <w:t>)</w:t>
      </w:r>
      <w:r w:rsidRPr="00C97DD2">
        <w:rPr>
          <w:rFonts w:ascii="Arial" w:hAnsi="Arial" w:cs="Arial"/>
        </w:rPr>
        <w:t xml:space="preserve">. </w:t>
      </w:r>
      <w:bookmarkStart w:id="0" w:name="_Hlk173151325"/>
      <w:r w:rsidRPr="00C97DD2">
        <w:rPr>
          <w:rFonts w:ascii="Arial" w:hAnsi="Arial" w:cs="Arial"/>
        </w:rPr>
        <w:t xml:space="preserve">Licznik główny LG oraz układ do rozliczeń </w:t>
      </w:r>
      <w:proofErr w:type="spellStart"/>
      <w:r w:rsidRPr="00C97DD2">
        <w:rPr>
          <w:rFonts w:ascii="Arial" w:hAnsi="Arial" w:cs="Arial"/>
        </w:rPr>
        <w:t>cwu</w:t>
      </w:r>
      <w:proofErr w:type="spellEnd"/>
      <w:r w:rsidRPr="00C97DD2">
        <w:rPr>
          <w:rFonts w:ascii="Arial" w:hAnsi="Arial" w:cs="Arial"/>
        </w:rPr>
        <w:t xml:space="preserve"> (licznik ciepła</w:t>
      </w:r>
      <w:r>
        <w:rPr>
          <w:rFonts w:ascii="Arial" w:hAnsi="Arial" w:cs="Arial"/>
        </w:rPr>
        <w:t>) dostarcza SEC</w:t>
      </w:r>
      <w:bookmarkEnd w:id="0"/>
      <w:r>
        <w:rPr>
          <w:rFonts w:ascii="Arial" w:hAnsi="Arial" w:cs="Arial"/>
        </w:rPr>
        <w:t>. Wodomierz wody zimnej nie będzie montowany.</w:t>
      </w:r>
    </w:p>
    <w:p w14:paraId="255D73D5" w14:textId="77777777" w:rsidR="00EF5888" w:rsidRDefault="00EF5888" w:rsidP="00EF5888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2 Przedmiotu Zamówienia – </w:t>
      </w:r>
      <w:r>
        <w:rPr>
          <w:rFonts w:ascii="Arial" w:eastAsia="Times New Roman" w:hAnsi="Arial" w:cs="Arial"/>
          <w:color w:val="000000" w:themeColor="text1"/>
          <w:lang w:eastAsia="pl-PL"/>
        </w:rPr>
        <w:t>Fieldorfa 16</w:t>
      </w:r>
      <w:r>
        <w:rPr>
          <w:rFonts w:ascii="Arial" w:hAnsi="Arial" w:cs="Arial"/>
          <w:lang w:eastAsia="pl-PL"/>
        </w:rPr>
        <w:t xml:space="preserve">, </w:t>
      </w:r>
      <w:r w:rsidRPr="003835E8">
        <w:rPr>
          <w:rFonts w:ascii="Arial" w:hAnsi="Arial" w:cs="Arial"/>
          <w:lang w:eastAsia="pl-PL"/>
        </w:rPr>
        <w:t xml:space="preserve">wykonanie dwufunkcyjnego węzła cieplnego o mocy 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3835E8">
        <w:rPr>
          <w:rFonts w:ascii="Arial" w:hAnsi="Arial" w:cs="Arial"/>
          <w:lang w:eastAsia="pl-PL"/>
        </w:rPr>
        <w:t xml:space="preserve">= </w:t>
      </w:r>
      <w:r>
        <w:rPr>
          <w:rFonts w:ascii="Arial" w:hAnsi="Arial" w:cs="Arial"/>
          <w:lang w:eastAsia="pl-PL"/>
        </w:rPr>
        <w:t xml:space="preserve">140,27 </w:t>
      </w:r>
      <w:r w:rsidRPr="003835E8">
        <w:rPr>
          <w:rFonts w:ascii="Arial" w:hAnsi="Arial" w:cs="Arial"/>
          <w:lang w:eastAsia="pl-PL"/>
        </w:rPr>
        <w:t xml:space="preserve">kW, 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cwumax</w:t>
      </w:r>
      <w:proofErr w:type="spellEnd"/>
      <w:r w:rsidRPr="003835E8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 xml:space="preserve"> 128,09 </w:t>
      </w:r>
      <w:r w:rsidRPr="003835E8">
        <w:rPr>
          <w:rFonts w:ascii="Arial" w:hAnsi="Arial" w:cs="Arial"/>
          <w:lang w:eastAsia="pl-PL"/>
        </w:rPr>
        <w:t>kW (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cwuśr</w:t>
      </w:r>
      <w:proofErr w:type="spellEnd"/>
      <w:r w:rsidRPr="003835E8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 xml:space="preserve"> 44,73 </w:t>
      </w:r>
      <w:r w:rsidRPr="003835E8">
        <w:rPr>
          <w:rFonts w:ascii="Arial" w:hAnsi="Arial" w:cs="Arial"/>
          <w:lang w:eastAsia="pl-PL"/>
        </w:rPr>
        <w:t>kW)</w:t>
      </w:r>
      <w:r>
        <w:rPr>
          <w:rFonts w:ascii="Arial" w:hAnsi="Arial" w:cs="Arial"/>
          <w:lang w:eastAsia="pl-PL"/>
        </w:rPr>
        <w:t xml:space="preserve">. </w:t>
      </w:r>
      <w:r w:rsidRPr="00D53233">
        <w:rPr>
          <w:rFonts w:ascii="Arial" w:hAnsi="Arial" w:cs="Arial"/>
          <w:lang w:eastAsia="pl-PL"/>
        </w:rPr>
        <w:t>Licznik główny LG dostarcza SEC</w:t>
      </w:r>
      <w:r>
        <w:rPr>
          <w:rFonts w:ascii="Arial" w:hAnsi="Arial" w:cs="Arial"/>
          <w:lang w:eastAsia="pl-PL"/>
        </w:rPr>
        <w:t>.</w:t>
      </w:r>
    </w:p>
    <w:p w14:paraId="0D316FA3" w14:textId="77777777" w:rsidR="00EF5888" w:rsidRDefault="00EF5888" w:rsidP="00EF5888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1" w:name="_Hlk129787620"/>
      <w:r>
        <w:rPr>
          <w:rFonts w:ascii="Arial" w:eastAsia="Times New Roman" w:hAnsi="Arial" w:cs="Arial"/>
          <w:lang w:eastAsia="pl-PL"/>
        </w:rPr>
        <w:t>Zamawiający dopuszcza składanie wyłącznie ofert dotyczących wszystkich części przedmiotu zamówienia.</w:t>
      </w:r>
    </w:p>
    <w:p w14:paraId="3C94735B" w14:textId="77777777" w:rsidR="00EF5888" w:rsidRDefault="00EF5888" w:rsidP="00EF5888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1"/>
    </w:p>
    <w:p w14:paraId="261A2F8E" w14:textId="77777777" w:rsidR="00EF5888" w:rsidRDefault="00EF5888" w:rsidP="00EF5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>Materiały do modernizacji węzłów cieplnych zgodnie z zestawieni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ami</w:t>
      </w: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 xml:space="preserve"> materiałów w pozycjach 1-13, 17, 18, 19, 24, 32-37 z dokumentacji projektowej dostarcza Zamawiający. Pozostałe materiały wyszczególnione w zestawieniu oraz inne niewymienione w zestawieniu, a niezbędne do budowy i uruchomienia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węzłów cieplnych</w:t>
      </w: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 xml:space="preserve"> leżą w zakresie Wykonawcy. </w:t>
      </w:r>
    </w:p>
    <w:p w14:paraId="559F334D" w14:textId="77777777" w:rsidR="00EF5888" w:rsidRDefault="00EF5888" w:rsidP="00EF5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45592">
        <w:rPr>
          <w:rFonts w:ascii="Arial" w:eastAsia="Times New Roman" w:hAnsi="Arial" w:cs="Arial"/>
          <w:b/>
          <w:bCs/>
          <w:u w:val="single"/>
          <w:lang w:eastAsia="pl-PL"/>
        </w:rPr>
        <w:t xml:space="preserve">Zamawiający przewiduje realizację Przedmiotu Zamówienia w jednym z 2 (dwóch) wariantów, przedstawionych poniżej. Zamawiający wymaga złożenia oferty dla 2 (dwóch) wariantów. Zamawiający zastrzega sobie  wybór oferty spośród 1 (jednego) wybranego przez Zamawiającego wariantu - Zamawiający zastrzega sobie ostateczny  wybór wariantu wykonania Przedmiotu Zamówienia.  </w:t>
      </w:r>
    </w:p>
    <w:p w14:paraId="577FED35" w14:textId="77777777" w:rsidR="00EF5888" w:rsidRPr="00922623" w:rsidRDefault="00EF5888" w:rsidP="00EF5888">
      <w:pPr>
        <w:pStyle w:val="Style1"/>
        <w:adjustRightInd/>
        <w:spacing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922623">
        <w:rPr>
          <w:rFonts w:ascii="Arial" w:hAnsi="Arial" w:cs="Arial"/>
          <w:b/>
          <w:bCs/>
          <w:sz w:val="22"/>
          <w:szCs w:val="22"/>
        </w:rPr>
        <w:t>WARIANTY:</w:t>
      </w:r>
    </w:p>
    <w:p w14:paraId="61BBFB18" w14:textId="77777777" w:rsidR="00EF5888" w:rsidRPr="002D59DF" w:rsidRDefault="00EF5888" w:rsidP="00EF5888">
      <w:pPr>
        <w:pStyle w:val="Style1"/>
        <w:spacing w:before="36" w:line="360" w:lineRule="auto"/>
        <w:ind w:left="357" w:right="1296"/>
        <w:rPr>
          <w:rFonts w:ascii="Arial" w:hAnsi="Arial" w:cs="Arial"/>
          <w:b/>
          <w:bCs/>
          <w:sz w:val="22"/>
          <w:szCs w:val="22"/>
        </w:rPr>
      </w:pPr>
      <w:r w:rsidRPr="002D59DF">
        <w:rPr>
          <w:rFonts w:ascii="Arial" w:hAnsi="Arial" w:cs="Arial"/>
          <w:b/>
          <w:bCs/>
          <w:sz w:val="22"/>
          <w:szCs w:val="22"/>
        </w:rPr>
        <w:t xml:space="preserve">WARIANT I: </w:t>
      </w:r>
    </w:p>
    <w:p w14:paraId="039CB6B1" w14:textId="77777777" w:rsidR="00EF5888" w:rsidRPr="001E54EE" w:rsidRDefault="00EF5888" w:rsidP="00EF5888">
      <w:pPr>
        <w:pStyle w:val="Akapitzlist"/>
        <w:widowControl w:val="0"/>
        <w:autoSpaceDE w:val="0"/>
        <w:autoSpaceDN w:val="0"/>
        <w:spacing w:before="36" w:line="360" w:lineRule="auto"/>
        <w:ind w:left="357"/>
        <w:jc w:val="both"/>
        <w:rPr>
          <w:rFonts w:ascii="Arial" w:hAnsi="Arial" w:cs="Arial"/>
        </w:rPr>
      </w:pPr>
      <w:r w:rsidRPr="001E54EE">
        <w:rPr>
          <w:rFonts w:ascii="Arial" w:hAnsi="Arial" w:cs="Arial"/>
        </w:rPr>
        <w:t>Wykonanie zadania z użyciem materiałów zakupionych przez Wykonawcę</w:t>
      </w:r>
      <w:r>
        <w:rPr>
          <w:rFonts w:ascii="Arial" w:hAnsi="Arial" w:cs="Arial"/>
        </w:rPr>
        <w:t xml:space="preserve"> zgodnie z ust. 4 niniejszego rozdziału</w:t>
      </w:r>
      <w:r w:rsidRPr="001E54EE">
        <w:rPr>
          <w:rFonts w:ascii="Arial" w:hAnsi="Arial" w:cs="Arial"/>
        </w:rPr>
        <w:t>.</w:t>
      </w:r>
    </w:p>
    <w:p w14:paraId="2E195827" w14:textId="77777777" w:rsidR="00EF5888" w:rsidRPr="001E54EE" w:rsidRDefault="00EF5888" w:rsidP="00EF5888">
      <w:pPr>
        <w:pStyle w:val="Akapitzlist"/>
        <w:widowControl w:val="0"/>
        <w:autoSpaceDE w:val="0"/>
        <w:autoSpaceDN w:val="0"/>
        <w:spacing w:before="36" w:line="360" w:lineRule="auto"/>
        <w:ind w:left="357" w:right="1296"/>
        <w:jc w:val="both"/>
        <w:rPr>
          <w:rFonts w:ascii="Arial" w:hAnsi="Arial" w:cs="Arial"/>
          <w:b/>
          <w:bCs/>
        </w:rPr>
      </w:pPr>
      <w:r w:rsidRPr="001E54EE">
        <w:rPr>
          <w:rFonts w:ascii="Arial" w:hAnsi="Arial" w:cs="Arial"/>
          <w:b/>
          <w:bCs/>
        </w:rPr>
        <w:t xml:space="preserve">WARIANT II: </w:t>
      </w:r>
    </w:p>
    <w:p w14:paraId="1D579E52" w14:textId="77777777" w:rsidR="00EF5888" w:rsidRPr="001E54EE" w:rsidRDefault="00EF5888" w:rsidP="00EF5888">
      <w:pPr>
        <w:pStyle w:val="Akapitzlist"/>
        <w:widowControl w:val="0"/>
        <w:autoSpaceDE w:val="0"/>
        <w:autoSpaceDN w:val="0"/>
        <w:spacing w:before="36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1E5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zadania </w:t>
      </w:r>
      <w:r w:rsidRPr="001E54E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użyciem </w:t>
      </w:r>
      <w:r w:rsidRPr="001E54EE">
        <w:rPr>
          <w:rFonts w:ascii="Arial" w:hAnsi="Arial" w:cs="Arial"/>
        </w:rPr>
        <w:t>materiałów dostarczonych przez Zamawiającego. Materiały na węzły (w tym liczniki ciepła) zgodnie z zestawieniem materiałów z dokumentacji projektowej dostarcza Zamawiający, pozostałe materiały Wykonawca.</w:t>
      </w:r>
    </w:p>
    <w:p w14:paraId="7302A5AD" w14:textId="77777777" w:rsidR="00ED01BC" w:rsidRPr="00EF5888" w:rsidRDefault="00ED01BC" w:rsidP="00EF5888"/>
    <w:sectPr w:rsidR="00ED01BC" w:rsidRPr="00EF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383F9C"/>
    <w:rsid w:val="004330DA"/>
    <w:rsid w:val="004439DF"/>
    <w:rsid w:val="006A21D1"/>
    <w:rsid w:val="008E52B9"/>
    <w:rsid w:val="009A1811"/>
    <w:rsid w:val="00A377E1"/>
    <w:rsid w:val="00B10AFC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Company>Grupa E.ON edis energia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2</cp:revision>
  <dcterms:created xsi:type="dcterms:W3CDTF">2025-07-07T06:11:00Z</dcterms:created>
  <dcterms:modified xsi:type="dcterms:W3CDTF">2025-07-07T06:11:00Z</dcterms:modified>
</cp:coreProperties>
</file>