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8970" w14:textId="77777777" w:rsidR="00D71E1B" w:rsidRPr="00E05D84" w:rsidRDefault="00D71E1B" w:rsidP="00D71E1B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obejmuje w ramach przyłączenia nowego odbiorcy ciepła wykonanie:</w:t>
      </w:r>
      <w:r w:rsidRPr="00E54A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4FA959F7" w14:textId="77777777" w:rsidR="00D71E1B" w:rsidRPr="00CC513C" w:rsidRDefault="00D71E1B" w:rsidP="00D71E1B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CC513C">
        <w:rPr>
          <w:rFonts w:ascii="Arial" w:hAnsi="Arial" w:cs="Arial"/>
          <w:lang w:eastAsia="pl-PL"/>
        </w:rPr>
        <w:t>rzyłączy ciepłowniczych z rur preizolowanych pojedynczych w izolacji serii 2 2xDn65( 2xDz76,1/160mm) o długości około 6,5 m., oraz rurociąg</w:t>
      </w:r>
      <w:r>
        <w:rPr>
          <w:rFonts w:ascii="Arial" w:hAnsi="Arial" w:cs="Arial"/>
          <w:lang w:eastAsia="pl-PL"/>
        </w:rPr>
        <w:t>ów</w:t>
      </w:r>
      <w:r w:rsidRPr="00CC513C">
        <w:rPr>
          <w:rFonts w:ascii="Arial" w:hAnsi="Arial" w:cs="Arial"/>
          <w:lang w:eastAsia="pl-PL"/>
        </w:rPr>
        <w:t xml:space="preserve"> w pomieszczeniu węzła w budynku w technologii rur stalowych czarnych w izolacji z wełny mineralnej </w:t>
      </w:r>
      <w:r>
        <w:rPr>
          <w:rFonts w:ascii="Arial" w:hAnsi="Arial" w:cs="Arial"/>
          <w:lang w:eastAsia="pl-PL"/>
        </w:rPr>
        <w:t xml:space="preserve">o </w:t>
      </w:r>
      <w:r w:rsidRPr="00CC513C">
        <w:rPr>
          <w:rFonts w:ascii="Arial" w:hAnsi="Arial" w:cs="Arial"/>
          <w:lang w:eastAsia="pl-PL"/>
        </w:rPr>
        <w:t>grubości 5 cm w płaszczu z twardej folii PCV:</w:t>
      </w:r>
    </w:p>
    <w:p w14:paraId="2EED2F20" w14:textId="77777777" w:rsidR="00D71E1B" w:rsidRPr="00CC513C" w:rsidRDefault="00D71E1B" w:rsidP="00D71E1B">
      <w:pPr>
        <w:pStyle w:val="Akapitzlist"/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CC513C">
        <w:rPr>
          <w:rFonts w:ascii="Arial" w:hAnsi="Arial" w:cs="Arial"/>
          <w:lang w:eastAsia="pl-PL"/>
        </w:rPr>
        <w:t>- 2xDz76,1x2,9 mm(2xDn65) długości około 3 m.</w:t>
      </w:r>
    </w:p>
    <w:p w14:paraId="5C35A2A9" w14:textId="77777777" w:rsidR="00D71E1B" w:rsidRPr="00CC513C" w:rsidRDefault="00D71E1B" w:rsidP="00D71E1B">
      <w:pPr>
        <w:pStyle w:val="Akapitzlist"/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CC513C">
        <w:rPr>
          <w:rFonts w:ascii="Arial" w:hAnsi="Arial" w:cs="Arial"/>
          <w:lang w:eastAsia="pl-PL"/>
        </w:rPr>
        <w:t>- 2XDz48,3x2,6 mm(2xDn40) długości około 5 m.,</w:t>
      </w:r>
    </w:p>
    <w:p w14:paraId="10AE048A" w14:textId="77777777" w:rsidR="00D71E1B" w:rsidRPr="00CC513C" w:rsidRDefault="00D71E1B" w:rsidP="00D71E1B">
      <w:pPr>
        <w:pStyle w:val="Akapitzlist"/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CC513C">
        <w:rPr>
          <w:rFonts w:ascii="Arial" w:hAnsi="Arial" w:cs="Arial"/>
          <w:lang w:eastAsia="pl-PL"/>
        </w:rPr>
        <w:t>oraz demontaż istniejącego odcinka przyłącza ciepłowniczego w technologii rur preizolowanych pojedynczych w izolacji serii 2 2XDn65(2xDz76,1/160 mm) długości około 2 m.</w:t>
      </w:r>
    </w:p>
    <w:p w14:paraId="7EF0DF1F" w14:textId="77777777" w:rsidR="00D71E1B" w:rsidRPr="00E23C34" w:rsidRDefault="00D71E1B" w:rsidP="00D71E1B">
      <w:pPr>
        <w:pStyle w:val="Akapitzlist"/>
        <w:spacing w:before="120" w:after="120" w:line="360" w:lineRule="auto"/>
        <w:contextualSpacing w:val="0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00E23C34">
        <w:rPr>
          <w:rFonts w:ascii="Arial" w:hAnsi="Arial" w:cs="Arial"/>
          <w:b/>
          <w:bCs/>
          <w:u w:val="single"/>
        </w:rPr>
        <w:t>Uwaga:</w:t>
      </w:r>
    </w:p>
    <w:p w14:paraId="79ACA2EB" w14:textId="77777777" w:rsidR="00D71E1B" w:rsidRPr="00E23C34" w:rsidRDefault="00D71E1B" w:rsidP="00D71E1B">
      <w:pPr>
        <w:pStyle w:val="Akapitzlist"/>
        <w:spacing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Miejscem</w:t>
      </w:r>
      <w:r w:rsidRPr="00E23C34">
        <w:rPr>
          <w:rFonts w:ascii="Arial" w:hAnsi="Arial" w:cs="Arial"/>
        </w:rPr>
        <w:t xml:space="preserve"> </w:t>
      </w:r>
      <w:r w:rsidRPr="002318E5">
        <w:rPr>
          <w:rFonts w:ascii="Arial" w:hAnsi="Arial" w:cs="Arial"/>
        </w:rPr>
        <w:t>włączenia projektowanego przyłącza są istniejące rurociągi preizolowane o średnicy 2xDn65 w punkcie C1, C1a</w:t>
      </w:r>
    </w:p>
    <w:p w14:paraId="6EF2F88B" w14:textId="77777777" w:rsidR="00D71E1B" w:rsidRDefault="00D71E1B" w:rsidP="00D71E1B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A976EF">
        <w:rPr>
          <w:rFonts w:ascii="Arial" w:hAnsi="Arial" w:cs="Arial"/>
          <w:lang w:eastAsia="pl-PL"/>
        </w:rPr>
        <w:t xml:space="preserve">ęzła cieplnego </w:t>
      </w:r>
      <w:r>
        <w:rPr>
          <w:rFonts w:ascii="Arial" w:hAnsi="Arial" w:cs="Arial"/>
          <w:lang w:eastAsia="pl-PL"/>
        </w:rPr>
        <w:t>trójfunkcyjnego (strefa niska)</w:t>
      </w:r>
      <w:r w:rsidRPr="00A976EF">
        <w:rPr>
          <w:rFonts w:ascii="Arial" w:hAnsi="Arial" w:cs="Arial"/>
          <w:lang w:eastAsia="pl-PL"/>
        </w:rPr>
        <w:t xml:space="preserve"> o mocy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413</w:t>
      </w:r>
      <w:r w:rsidRPr="00A976EF">
        <w:rPr>
          <w:rFonts w:ascii="Arial" w:hAnsi="Arial" w:cs="Arial"/>
          <w:lang w:eastAsia="pl-PL"/>
        </w:rPr>
        <w:t xml:space="preserve">kW,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260</w:t>
      </w:r>
      <w:r w:rsidRPr="00A976EF">
        <w:rPr>
          <w:rFonts w:ascii="Arial" w:hAnsi="Arial" w:cs="Arial"/>
          <w:lang w:eastAsia="pl-PL"/>
        </w:rPr>
        <w:t>kW (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110</w:t>
      </w:r>
      <w:r w:rsidRPr="00A976EF">
        <w:rPr>
          <w:rFonts w:ascii="Arial" w:hAnsi="Arial" w:cs="Arial"/>
          <w:lang w:eastAsia="pl-PL"/>
        </w:rPr>
        <w:t>kW)</w:t>
      </w:r>
      <w:r>
        <w:rPr>
          <w:rFonts w:ascii="Arial" w:hAnsi="Arial" w:cs="Arial"/>
          <w:lang w:eastAsia="pl-PL"/>
        </w:rPr>
        <w:t xml:space="preserve">, </w:t>
      </w:r>
      <w:proofErr w:type="spellStart"/>
      <w:r>
        <w:rPr>
          <w:rFonts w:ascii="Arial" w:hAnsi="Arial" w:cs="Arial"/>
          <w:lang w:eastAsia="pl-PL"/>
        </w:rPr>
        <w:t>Q</w:t>
      </w:r>
      <w:r w:rsidRPr="008968A6">
        <w:rPr>
          <w:rFonts w:ascii="Arial" w:hAnsi="Arial" w:cs="Arial"/>
          <w:vertAlign w:val="subscript"/>
          <w:lang w:eastAsia="pl-PL"/>
        </w:rPr>
        <w:t>went</w:t>
      </w:r>
      <w:proofErr w:type="spellEnd"/>
      <w:r>
        <w:rPr>
          <w:rFonts w:ascii="Arial" w:hAnsi="Arial" w:cs="Arial"/>
          <w:lang w:eastAsia="pl-PL"/>
        </w:rPr>
        <w:t>=85kW</w:t>
      </w:r>
      <w:r w:rsidRPr="00A976EF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Zamawiający</w:t>
      </w:r>
      <w:r w:rsidRPr="000F1229">
        <w:rPr>
          <w:rFonts w:ascii="Arial" w:hAnsi="Arial" w:cs="Arial"/>
          <w:lang w:eastAsia="pl-PL"/>
        </w:rPr>
        <w:t xml:space="preserve"> dostarcza licznik główny węzł</w:t>
      </w:r>
      <w:r>
        <w:rPr>
          <w:rFonts w:ascii="Arial" w:hAnsi="Arial" w:cs="Arial"/>
          <w:lang w:eastAsia="pl-PL"/>
        </w:rPr>
        <w:t>a, a w zakresie Wykonawcy pozostaje go zamontować.</w:t>
      </w:r>
    </w:p>
    <w:p w14:paraId="7A35F157" w14:textId="77777777" w:rsidR="00D71E1B" w:rsidRPr="000F1229" w:rsidRDefault="00D71E1B" w:rsidP="00D71E1B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Węzła </w:t>
      </w:r>
      <w:r w:rsidRPr="00412BFA">
        <w:rPr>
          <w:rFonts w:ascii="Arial" w:hAnsi="Arial" w:cs="Arial"/>
          <w:lang w:eastAsia="pl-PL"/>
        </w:rPr>
        <w:t xml:space="preserve">cieplnego </w:t>
      </w:r>
      <w:r>
        <w:rPr>
          <w:rFonts w:ascii="Arial" w:hAnsi="Arial" w:cs="Arial"/>
          <w:lang w:eastAsia="pl-PL"/>
        </w:rPr>
        <w:t>dwu</w:t>
      </w:r>
      <w:r w:rsidRPr="00412BFA">
        <w:rPr>
          <w:rFonts w:ascii="Arial" w:hAnsi="Arial" w:cs="Arial"/>
          <w:lang w:eastAsia="pl-PL"/>
        </w:rPr>
        <w:t xml:space="preserve">funkcyjnego (strefa </w:t>
      </w:r>
      <w:r>
        <w:rPr>
          <w:rFonts w:ascii="Arial" w:hAnsi="Arial" w:cs="Arial"/>
          <w:lang w:eastAsia="pl-PL"/>
        </w:rPr>
        <w:t>wysoka</w:t>
      </w:r>
      <w:r w:rsidRPr="00412BFA">
        <w:rPr>
          <w:rFonts w:ascii="Arial" w:hAnsi="Arial" w:cs="Arial"/>
          <w:lang w:eastAsia="pl-PL"/>
        </w:rPr>
        <w:t xml:space="preserve">) o mocy </w:t>
      </w:r>
      <w:proofErr w:type="spellStart"/>
      <w:r w:rsidRPr="00412BFA">
        <w:rPr>
          <w:rFonts w:ascii="Arial" w:hAnsi="Arial" w:cs="Arial"/>
          <w:lang w:eastAsia="pl-PL"/>
        </w:rPr>
        <w:t>Q</w:t>
      </w:r>
      <w:r w:rsidRPr="005642A3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412BFA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122</w:t>
      </w:r>
      <w:r w:rsidRPr="00412BFA">
        <w:rPr>
          <w:rFonts w:ascii="Arial" w:hAnsi="Arial" w:cs="Arial"/>
          <w:lang w:eastAsia="pl-PL"/>
        </w:rPr>
        <w:t xml:space="preserve">kW, </w:t>
      </w:r>
      <w:proofErr w:type="spellStart"/>
      <w:r w:rsidRPr="00412BFA">
        <w:rPr>
          <w:rFonts w:ascii="Arial" w:hAnsi="Arial" w:cs="Arial"/>
          <w:lang w:eastAsia="pl-PL"/>
        </w:rPr>
        <w:t>Q</w:t>
      </w:r>
      <w:r w:rsidRPr="005642A3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412BFA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95</w:t>
      </w:r>
      <w:r w:rsidRPr="00412BFA">
        <w:rPr>
          <w:rFonts w:ascii="Arial" w:hAnsi="Arial" w:cs="Arial"/>
          <w:lang w:eastAsia="pl-PL"/>
        </w:rPr>
        <w:t>kW (</w:t>
      </w:r>
      <w:proofErr w:type="spellStart"/>
      <w:r w:rsidRPr="00412BFA">
        <w:rPr>
          <w:rFonts w:ascii="Arial" w:hAnsi="Arial" w:cs="Arial"/>
          <w:lang w:eastAsia="pl-PL"/>
        </w:rPr>
        <w:t>Q</w:t>
      </w:r>
      <w:r w:rsidRPr="005642A3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412BFA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30</w:t>
      </w:r>
      <w:r w:rsidRPr="00412BFA">
        <w:rPr>
          <w:rFonts w:ascii="Arial" w:hAnsi="Arial" w:cs="Arial"/>
          <w:lang w:eastAsia="pl-PL"/>
        </w:rPr>
        <w:t>kW). Zamawiający dostarcza licznik główny węzła, a w zakresie Wykonawcy pozostaje go zamontować.</w:t>
      </w:r>
    </w:p>
    <w:p w14:paraId="027898C3" w14:textId="77777777" w:rsidR="00D71E1B" w:rsidRDefault="00D71E1B" w:rsidP="00D71E1B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67891195" w14:textId="77777777" w:rsidR="00D71E1B" w:rsidRPr="00EA2BEE" w:rsidRDefault="00D71E1B" w:rsidP="00D71E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 xml:space="preserve">Materiały na węzeł zgodnie z zestawieniem materiałów z dokumentacji projektowej dostarcza Zamawiający pozostałe materiały Wykonawca. </w:t>
      </w:r>
    </w:p>
    <w:p w14:paraId="1074696F" w14:textId="77777777" w:rsidR="00D71E1B" w:rsidRDefault="00D71E1B" w:rsidP="00D71E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preizolowane jako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EA2B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572B01">
        <w:rPr>
          <w:rFonts w:ascii="Arial" w:eastAsia="Times New Roman" w:hAnsi="Arial" w:cs="Arial"/>
          <w:lang w:eastAsia="pl-PL"/>
        </w:rPr>
        <w:t xml:space="preserve">ozostałe materiały niezbędne </w:t>
      </w:r>
      <w:r>
        <w:rPr>
          <w:rFonts w:ascii="Arial" w:eastAsia="Times New Roman" w:hAnsi="Arial" w:cs="Arial"/>
          <w:lang w:eastAsia="pl-PL"/>
        </w:rPr>
        <w:t>d</w:t>
      </w:r>
      <w:r w:rsidRPr="00572B01">
        <w:rPr>
          <w:rFonts w:ascii="Arial" w:eastAsia="Times New Roman" w:hAnsi="Arial" w:cs="Arial"/>
          <w:lang w:eastAsia="pl-PL"/>
        </w:rPr>
        <w:t>o wykonania przyłącza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72B01">
        <w:rPr>
          <w:rFonts w:ascii="Arial" w:eastAsia="Times New Roman" w:hAnsi="Arial" w:cs="Arial"/>
          <w:lang w:eastAsia="pl-PL"/>
        </w:rPr>
        <w:t>dostarcza wykonawca.</w:t>
      </w:r>
    </w:p>
    <w:p w14:paraId="7302A5AD" w14:textId="77777777" w:rsidR="00ED01BC" w:rsidRPr="00D71E1B" w:rsidRDefault="00ED01BC" w:rsidP="00D71E1B"/>
    <w:sectPr w:rsidR="00ED01BC" w:rsidRPr="00D7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440C59"/>
    <w:multiLevelType w:val="hybridMultilevel"/>
    <w:tmpl w:val="D09EFCB8"/>
    <w:lvl w:ilvl="0" w:tplc="D206D3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4282">
    <w:abstractNumId w:val="2"/>
  </w:num>
  <w:num w:numId="2" w16cid:durableId="1701466153">
    <w:abstractNumId w:val="1"/>
  </w:num>
  <w:num w:numId="3" w16cid:durableId="18265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B3628"/>
    <w:rsid w:val="00383F9C"/>
    <w:rsid w:val="00415530"/>
    <w:rsid w:val="004330DA"/>
    <w:rsid w:val="004439DF"/>
    <w:rsid w:val="006A21D1"/>
    <w:rsid w:val="007F6659"/>
    <w:rsid w:val="008E52B9"/>
    <w:rsid w:val="009A1811"/>
    <w:rsid w:val="00A377E1"/>
    <w:rsid w:val="00B10AFC"/>
    <w:rsid w:val="00D71E1B"/>
    <w:rsid w:val="00ED01BC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E8E"/>
  <w15:chartTrackingRefBased/>
  <w15:docId w15:val="{05D473CD-1684-4815-972F-758D937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0AFC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10AFC"/>
    <w:rPr>
      <w:kern w:val="0"/>
      <w14:ligatures w14:val="none"/>
    </w:rPr>
  </w:style>
  <w:style w:type="paragraph" w:styleId="Tekstblokowy">
    <w:name w:val="Block Text"/>
    <w:basedOn w:val="Normalny"/>
    <w:rsid w:val="008E52B9"/>
    <w:pPr>
      <w:spacing w:after="0" w:line="360" w:lineRule="auto"/>
      <w:ind w:left="180" w:right="252"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">
    <w:name w:val="Style 1"/>
    <w:rsid w:val="00EF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1424</Characters>
  <Application>Microsoft Office Word</Application>
  <DocSecurity>0</DocSecurity>
  <Lines>11</Lines>
  <Paragraphs>3</Paragraphs>
  <ScaleCrop>false</ScaleCrop>
  <Company>Grupa E.ON edis energia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4</cp:revision>
  <dcterms:created xsi:type="dcterms:W3CDTF">2025-07-07T06:11:00Z</dcterms:created>
  <dcterms:modified xsi:type="dcterms:W3CDTF">2025-09-15T11:01:00Z</dcterms:modified>
</cp:coreProperties>
</file>