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BE62" w14:textId="77777777" w:rsidR="004743F5" w:rsidRDefault="004743F5" w:rsidP="004743F5">
      <w:pPr>
        <w:pStyle w:val="Akapitzlist"/>
        <w:numPr>
          <w:ilvl w:val="0"/>
          <w:numId w:val="7"/>
        </w:numPr>
        <w:spacing w:before="120" w:after="120" w:line="360" w:lineRule="auto"/>
        <w:ind w:left="357" w:hanging="357"/>
        <w:jc w:val="both"/>
        <w:textAlignment w:val="baseline"/>
        <w:rPr>
          <w:rFonts w:ascii="Arial" w:hAnsi="Arial" w:cs="Arial"/>
        </w:rPr>
      </w:pPr>
      <w:r w:rsidRPr="00C97927">
        <w:rPr>
          <w:rFonts w:ascii="Arial" w:eastAsia="Times New Roman" w:hAnsi="Arial" w:cs="Arial"/>
          <w:b/>
          <w:bCs/>
          <w:lang w:eastAsia="pl-PL"/>
        </w:rPr>
        <w:t>Przedmiot zamówienia</w:t>
      </w:r>
      <w:r w:rsidRPr="00C97927">
        <w:rPr>
          <w:rFonts w:ascii="Arial" w:eastAsia="Times New Roman" w:hAnsi="Arial" w:cs="Arial"/>
          <w:lang w:eastAsia="pl-PL"/>
        </w:rPr>
        <w:t xml:space="preserve"> </w:t>
      </w:r>
      <w:r w:rsidRPr="00C97927">
        <w:rPr>
          <w:rFonts w:ascii="Arial" w:eastAsia="Times New Roman" w:hAnsi="Arial" w:cs="Arial"/>
          <w:color w:val="000000" w:themeColor="text1"/>
          <w:lang w:eastAsia="pl-PL"/>
        </w:rPr>
        <w:t xml:space="preserve">obejmuje </w:t>
      </w:r>
      <w:r w:rsidRPr="00C97927">
        <w:rPr>
          <w:rFonts w:ascii="Arial" w:hAnsi="Arial" w:cs="Arial"/>
        </w:rPr>
        <w:t>opracowanie</w:t>
      </w:r>
      <w:r>
        <w:rPr>
          <w:rFonts w:ascii="Arial" w:hAnsi="Arial" w:cs="Arial"/>
        </w:rPr>
        <w:t>:</w:t>
      </w:r>
    </w:p>
    <w:p w14:paraId="0552B848" w14:textId="77777777" w:rsidR="004743F5" w:rsidRDefault="004743F5" w:rsidP="004743F5">
      <w:pPr>
        <w:pStyle w:val="Akapitzlist"/>
        <w:numPr>
          <w:ilvl w:val="3"/>
          <w:numId w:val="1"/>
        </w:numPr>
        <w:spacing w:before="120" w:after="120" w:line="360" w:lineRule="auto"/>
        <w:jc w:val="both"/>
        <w:textAlignment w:val="baseline"/>
        <w:rPr>
          <w:rFonts w:ascii="Arial" w:hAnsi="Arial" w:cs="Arial"/>
        </w:rPr>
      </w:pPr>
      <w:r>
        <w:rPr>
          <w:rFonts w:ascii="Arial" w:hAnsi="Arial" w:cs="Arial"/>
        </w:rPr>
        <w:t>D</w:t>
      </w:r>
      <w:r w:rsidRPr="00C97927">
        <w:rPr>
          <w:rFonts w:ascii="Arial" w:hAnsi="Arial" w:cs="Arial"/>
        </w:rPr>
        <w:t xml:space="preserve">okumentacji Projektowej w branży sanitarnej związanej z przyłączeniem do sieci ciepłowniczej </w:t>
      </w:r>
      <w:r>
        <w:rPr>
          <w:rFonts w:ascii="Arial" w:hAnsi="Arial" w:cs="Arial"/>
        </w:rPr>
        <w:t xml:space="preserve">budynku </w:t>
      </w:r>
      <w:r w:rsidRPr="00C97927">
        <w:rPr>
          <w:rFonts w:ascii="Arial" w:hAnsi="Arial" w:cs="Arial"/>
        </w:rPr>
        <w:t xml:space="preserve">w </w:t>
      </w:r>
      <w:r>
        <w:rPr>
          <w:rFonts w:ascii="Arial" w:hAnsi="Arial" w:cs="Arial"/>
        </w:rPr>
        <w:t>m. Łobez</w:t>
      </w:r>
      <w:r w:rsidRPr="00C97927">
        <w:rPr>
          <w:rFonts w:ascii="Arial" w:hAnsi="Arial" w:cs="Arial"/>
        </w:rPr>
        <w:t xml:space="preserve"> przy ulic</w:t>
      </w:r>
      <w:r>
        <w:rPr>
          <w:rFonts w:ascii="Arial" w:hAnsi="Arial" w:cs="Arial"/>
        </w:rPr>
        <w:t xml:space="preserve">y </w:t>
      </w:r>
      <w:r w:rsidRPr="00214495">
        <w:rPr>
          <w:rFonts w:ascii="Arial" w:hAnsi="Arial" w:cs="Arial"/>
        </w:rPr>
        <w:t>Orzeszkowej 4 – 4F</w:t>
      </w:r>
      <w:r>
        <w:rPr>
          <w:rFonts w:ascii="Arial" w:hAnsi="Arial" w:cs="Arial"/>
        </w:rPr>
        <w:t xml:space="preserve"> poprzez wykonanie:</w:t>
      </w:r>
      <w:r w:rsidRPr="00C97927">
        <w:rPr>
          <w:rFonts w:ascii="Arial" w:hAnsi="Arial" w:cs="Arial"/>
        </w:rPr>
        <w:t xml:space="preserve"> </w:t>
      </w:r>
    </w:p>
    <w:p w14:paraId="51744D3D" w14:textId="77777777" w:rsidR="004743F5" w:rsidRDefault="004743F5" w:rsidP="004743F5">
      <w:pPr>
        <w:pStyle w:val="Akapitzlist"/>
        <w:numPr>
          <w:ilvl w:val="0"/>
          <w:numId w:val="12"/>
        </w:numPr>
        <w:spacing w:before="240" w:after="0" w:line="360" w:lineRule="auto"/>
        <w:jc w:val="both"/>
        <w:textAlignment w:val="baseline"/>
        <w:rPr>
          <w:rFonts w:ascii="Arial" w:hAnsi="Arial" w:cs="Arial"/>
        </w:rPr>
      </w:pPr>
      <w:r w:rsidRPr="00A85C74">
        <w:rPr>
          <w:rFonts w:ascii="Arial" w:hAnsi="Arial" w:cs="Arial"/>
        </w:rPr>
        <w:t>projektu budowlanego przyłącza ciepłowniczego zgodnie z załączoną koncepcją przyłączenia – Załącznik nr 1 (odcinek C1-C4 na załączniku graficznym w koncepcji) oraz warunkami technicznymi</w:t>
      </w:r>
      <w:r>
        <w:rPr>
          <w:rFonts w:ascii="Arial" w:hAnsi="Arial" w:cs="Arial"/>
        </w:rPr>
        <w:t>,</w:t>
      </w:r>
    </w:p>
    <w:p w14:paraId="75C40801" w14:textId="77777777" w:rsidR="004743F5" w:rsidRPr="00A85C74" w:rsidRDefault="004743F5" w:rsidP="004743F5">
      <w:pPr>
        <w:pStyle w:val="Akapitzlist"/>
        <w:numPr>
          <w:ilvl w:val="0"/>
          <w:numId w:val="12"/>
        </w:numPr>
        <w:spacing w:before="240" w:after="0" w:line="360" w:lineRule="auto"/>
        <w:jc w:val="both"/>
        <w:textAlignment w:val="baseline"/>
        <w:rPr>
          <w:rFonts w:ascii="Arial" w:hAnsi="Arial" w:cs="Arial"/>
        </w:rPr>
      </w:pPr>
      <w:r w:rsidRPr="00A85C74">
        <w:rPr>
          <w:rFonts w:ascii="Arial" w:hAnsi="Arial" w:cs="Arial"/>
        </w:rPr>
        <w:t>projektu budowlanego węzła cieplnego dwufunkcyjnego w budynku przy ul. Orzeszkowej 4 – 4F o mocy 186,1 kW c.o. + 40 kW c.w.u. śr. H zgodnie z wydanymi warunkami technicznymi.</w:t>
      </w:r>
    </w:p>
    <w:p w14:paraId="7C740F50" w14:textId="77777777" w:rsidR="004743F5" w:rsidRPr="00FE6BD4" w:rsidRDefault="004743F5" w:rsidP="004743F5">
      <w:pPr>
        <w:spacing w:before="120" w:line="360" w:lineRule="auto"/>
        <w:ind w:left="357"/>
        <w:jc w:val="both"/>
        <w:rPr>
          <w:rFonts w:ascii="Arial" w:hAnsi="Arial" w:cs="Arial"/>
        </w:rPr>
      </w:pPr>
      <w:bookmarkStart w:id="0" w:name="_Hlk177394405"/>
      <w:r w:rsidRPr="00FE6BD4">
        <w:rPr>
          <w:rFonts w:ascii="Arial" w:hAnsi="Arial" w:cs="Arial"/>
          <w:b/>
          <w:bCs/>
        </w:rPr>
        <w:t>UWAGA:</w:t>
      </w:r>
      <w:r w:rsidRPr="00FE6BD4">
        <w:rPr>
          <w:rFonts w:ascii="Arial" w:hAnsi="Arial" w:cs="Arial"/>
        </w:rPr>
        <w:t xml:space="preserve"> Koncepcja </w:t>
      </w:r>
      <w:r w:rsidRPr="00F95622">
        <w:rPr>
          <w:rFonts w:ascii="Arial" w:hAnsi="Arial" w:cs="Arial"/>
        </w:rPr>
        <w:t>przewiduje dwa etapy rozbicia węzła grupowego – przedmiotem opracowania jest tylko pierwszy etap, czyli budowa przyłącza indywidualnego oraz węzła dwufunkcyjnego w budynku przy ul. Orzeszkowej 4 – 4F.</w:t>
      </w:r>
    </w:p>
    <w:p w14:paraId="0B7C6122" w14:textId="77777777" w:rsidR="004743F5" w:rsidRDefault="004743F5" w:rsidP="004743F5">
      <w:pPr>
        <w:pStyle w:val="Akapitzlist"/>
        <w:numPr>
          <w:ilvl w:val="3"/>
          <w:numId w:val="1"/>
        </w:numPr>
        <w:spacing w:before="240" w:after="120" w:line="360" w:lineRule="auto"/>
        <w:contextualSpacing w:val="0"/>
        <w:jc w:val="both"/>
        <w:rPr>
          <w:rFonts w:ascii="Arial" w:hAnsi="Arial" w:cs="Arial"/>
        </w:rPr>
      </w:pPr>
      <w:r w:rsidRPr="00DE5D4C">
        <w:rPr>
          <w:rFonts w:ascii="Arial" w:hAnsi="Arial" w:cs="Arial"/>
        </w:rPr>
        <w:t>projektu budowlanego węzła cieplnego dwufunkcyjnego w budynku przy ul. Kościuszki 4 o mocy 33,6 kW c.o. + 10,0 kW c.w.u. śr. h zgodnie z wydanymi warunkami technicznymi.</w:t>
      </w:r>
    </w:p>
    <w:p w14:paraId="3DA70C93" w14:textId="77777777" w:rsidR="004743F5" w:rsidRPr="00DE5D4C" w:rsidRDefault="004743F5" w:rsidP="004743F5">
      <w:pPr>
        <w:pStyle w:val="Akapitzlist"/>
        <w:numPr>
          <w:ilvl w:val="3"/>
          <w:numId w:val="1"/>
        </w:numPr>
        <w:spacing w:before="240" w:after="120" w:line="360" w:lineRule="auto"/>
        <w:contextualSpacing w:val="0"/>
        <w:jc w:val="both"/>
        <w:rPr>
          <w:rFonts w:ascii="Arial" w:hAnsi="Arial" w:cs="Arial"/>
        </w:rPr>
      </w:pPr>
      <w:r>
        <w:rPr>
          <w:rFonts w:ascii="Arial" w:hAnsi="Arial" w:cs="Arial"/>
        </w:rPr>
        <w:t xml:space="preserve">projektu </w:t>
      </w:r>
      <w:r w:rsidRPr="00FC2100">
        <w:rPr>
          <w:rFonts w:ascii="Arial" w:hAnsi="Arial" w:cs="Arial"/>
        </w:rPr>
        <w:t>budowlan</w:t>
      </w:r>
      <w:r>
        <w:rPr>
          <w:rFonts w:ascii="Arial" w:hAnsi="Arial" w:cs="Arial"/>
        </w:rPr>
        <w:t>ego</w:t>
      </w:r>
      <w:r w:rsidRPr="00FC2100">
        <w:rPr>
          <w:rFonts w:ascii="Arial" w:hAnsi="Arial" w:cs="Arial"/>
        </w:rPr>
        <w:t xml:space="preserve"> węzła cieplnego jednofunkcyjnego w budynku przy ul. Pocztow</w:t>
      </w:r>
      <w:r>
        <w:rPr>
          <w:rFonts w:ascii="Arial" w:hAnsi="Arial" w:cs="Arial"/>
        </w:rPr>
        <w:t>ej</w:t>
      </w:r>
      <w:r w:rsidRPr="00FC2100">
        <w:rPr>
          <w:rFonts w:ascii="Arial" w:hAnsi="Arial" w:cs="Arial"/>
        </w:rPr>
        <w:t xml:space="preserve"> 23 o mocy 35 kW c.o. - brak warunków technicznych, budynek jest już ogrzewany, brak dodatku ciepłej wody użytkowej.</w:t>
      </w:r>
    </w:p>
    <w:p w14:paraId="4C9A3839" w14:textId="77777777" w:rsidR="004743F5" w:rsidRDefault="004743F5" w:rsidP="004743F5">
      <w:pPr>
        <w:pStyle w:val="Akapitzlist"/>
        <w:spacing w:after="120" w:line="360" w:lineRule="auto"/>
        <w:contextualSpacing w:val="0"/>
        <w:jc w:val="both"/>
        <w:rPr>
          <w:rFonts w:ascii="Arial" w:hAnsi="Arial" w:cs="Arial"/>
          <w:b/>
          <w:bCs/>
          <w:u w:val="single"/>
        </w:rPr>
      </w:pPr>
      <w:r>
        <w:rPr>
          <w:rFonts w:ascii="Arial" w:hAnsi="Arial" w:cs="Arial"/>
          <w:b/>
          <w:bCs/>
          <w:u w:val="single"/>
        </w:rPr>
        <w:t xml:space="preserve">W </w:t>
      </w:r>
      <w:r w:rsidRPr="00BC61A2">
        <w:rPr>
          <w:rFonts w:ascii="Arial" w:hAnsi="Arial" w:cs="Arial"/>
          <w:b/>
          <w:bCs/>
          <w:u w:val="single"/>
        </w:rPr>
        <w:t>ramach realizacji przedmiotu zamówienia należy:</w:t>
      </w:r>
    </w:p>
    <w:bookmarkEnd w:id="0"/>
    <w:p w14:paraId="536BADDC" w14:textId="77777777" w:rsidR="004743F5" w:rsidRPr="00213235" w:rsidRDefault="004743F5" w:rsidP="004743F5">
      <w:pPr>
        <w:pStyle w:val="Akapitzlist"/>
        <w:numPr>
          <w:ilvl w:val="0"/>
          <w:numId w:val="2"/>
        </w:numPr>
        <w:spacing w:line="360" w:lineRule="auto"/>
        <w:jc w:val="both"/>
        <w:rPr>
          <w:rFonts w:ascii="Arial" w:hAnsi="Arial" w:cs="Arial"/>
        </w:rPr>
      </w:pPr>
      <w:r w:rsidRPr="00213235">
        <w:rPr>
          <w:rFonts w:ascii="Arial" w:hAnsi="Arial" w:cs="Arial"/>
        </w:rPr>
        <w:t>Uzyskać wszelkie wymagane pozwolenia, uzgodnienia i opinie oraz warunki techniczne, których obowiązek posiadania wynika z obowiązujących przepisów i prawa, niezbędne są do realizacji robót budowlanych.</w:t>
      </w:r>
    </w:p>
    <w:p w14:paraId="64F9B1E1" w14:textId="77777777" w:rsidR="004743F5" w:rsidRPr="00213235" w:rsidRDefault="004743F5" w:rsidP="004743F5">
      <w:pPr>
        <w:pStyle w:val="Akapitzlist"/>
        <w:numPr>
          <w:ilvl w:val="0"/>
          <w:numId w:val="2"/>
        </w:numPr>
        <w:spacing w:line="360" w:lineRule="auto"/>
        <w:jc w:val="both"/>
        <w:rPr>
          <w:rFonts w:ascii="Arial" w:hAnsi="Arial" w:cs="Arial"/>
        </w:rPr>
      </w:pPr>
      <w:r w:rsidRPr="00213235">
        <w:rPr>
          <w:rFonts w:ascii="Arial" w:hAnsi="Arial" w:cs="Arial"/>
        </w:rPr>
        <w:t>Zgłosić przyłącza w ZUDP - Starostwo Powiatowe wraz z opracowaniem współrzędnych projektowanych ciepłociągów</w:t>
      </w:r>
      <w:r>
        <w:rPr>
          <w:rFonts w:ascii="Arial" w:hAnsi="Arial" w:cs="Arial"/>
        </w:rPr>
        <w:t>.</w:t>
      </w:r>
    </w:p>
    <w:p w14:paraId="5A29E039" w14:textId="77777777" w:rsidR="004743F5" w:rsidRPr="00213235" w:rsidRDefault="004743F5" w:rsidP="004743F5">
      <w:pPr>
        <w:pStyle w:val="Akapitzlist"/>
        <w:numPr>
          <w:ilvl w:val="0"/>
          <w:numId w:val="2"/>
        </w:numPr>
        <w:spacing w:line="360" w:lineRule="auto"/>
        <w:jc w:val="both"/>
        <w:rPr>
          <w:rFonts w:ascii="Arial" w:hAnsi="Arial" w:cs="Arial"/>
        </w:rPr>
      </w:pPr>
      <w:r w:rsidRPr="00213235">
        <w:rPr>
          <w:rFonts w:ascii="Arial" w:hAnsi="Arial" w:cs="Arial"/>
        </w:rPr>
        <w:t>Wykonać wszelkie opracowania towarzyszące niezbędne do realizacji w przyszłości przez Zamawiającego robót budowlanych.</w:t>
      </w:r>
    </w:p>
    <w:p w14:paraId="138BE298" w14:textId="77777777" w:rsidR="004743F5" w:rsidRPr="00213235" w:rsidRDefault="004743F5" w:rsidP="004743F5">
      <w:pPr>
        <w:pStyle w:val="Akapitzlist"/>
        <w:numPr>
          <w:ilvl w:val="0"/>
          <w:numId w:val="2"/>
        </w:numPr>
        <w:spacing w:line="360" w:lineRule="auto"/>
        <w:jc w:val="both"/>
        <w:rPr>
          <w:rFonts w:ascii="Arial" w:hAnsi="Arial" w:cs="Arial"/>
        </w:rPr>
      </w:pPr>
      <w:r w:rsidRPr="00213235">
        <w:rPr>
          <w:rFonts w:ascii="Arial" w:hAnsi="Arial" w:cs="Arial"/>
        </w:rPr>
        <w:t>Opracować kosztorys inwestorski wraz z przedmiarem robót.</w:t>
      </w:r>
    </w:p>
    <w:p w14:paraId="7880ACAB" w14:textId="77777777" w:rsidR="004743F5" w:rsidRPr="00213235" w:rsidRDefault="004743F5" w:rsidP="004743F5">
      <w:pPr>
        <w:pStyle w:val="Akapitzlist"/>
        <w:numPr>
          <w:ilvl w:val="0"/>
          <w:numId w:val="2"/>
        </w:numPr>
        <w:spacing w:line="360" w:lineRule="auto"/>
        <w:jc w:val="both"/>
        <w:rPr>
          <w:rFonts w:ascii="Arial" w:hAnsi="Arial" w:cs="Arial"/>
        </w:rPr>
      </w:pPr>
      <w:r w:rsidRPr="00213235">
        <w:rPr>
          <w:rFonts w:ascii="Arial" w:hAnsi="Arial" w:cs="Arial"/>
        </w:rPr>
        <w:t>Uzgodnić dokumentację projektową z Zamawiającym, a następnie dostarczyć w 3 egzemplarzach w wersji papierowej oraz w wersji elektronicznej</w:t>
      </w:r>
      <w:bookmarkStart w:id="1" w:name="_Hlk179288972"/>
      <w:r w:rsidRPr="00213235">
        <w:rPr>
          <w:rFonts w:ascii="Arial" w:hAnsi="Arial" w:cs="Arial"/>
        </w:rPr>
        <w:t>.</w:t>
      </w:r>
    </w:p>
    <w:p w14:paraId="7B6D18F3" w14:textId="77777777" w:rsidR="004743F5" w:rsidRPr="00213235" w:rsidRDefault="004743F5" w:rsidP="004743F5">
      <w:pPr>
        <w:pStyle w:val="Akapitzlist"/>
        <w:numPr>
          <w:ilvl w:val="0"/>
          <w:numId w:val="2"/>
        </w:numPr>
        <w:spacing w:line="360" w:lineRule="auto"/>
        <w:jc w:val="both"/>
        <w:rPr>
          <w:rFonts w:ascii="Arial" w:hAnsi="Arial" w:cs="Arial"/>
        </w:rPr>
      </w:pPr>
      <w:r w:rsidRPr="00213235">
        <w:rPr>
          <w:rFonts w:ascii="Arial" w:hAnsi="Arial" w:cs="Arial"/>
        </w:rPr>
        <w:t>Opracować i uzgodnić z podmiotami administracji publicznej Projekt Organizacji Ruchu, jeżeli będzie wymagany</w:t>
      </w:r>
      <w:r>
        <w:rPr>
          <w:rFonts w:ascii="Arial" w:hAnsi="Arial" w:cs="Arial"/>
        </w:rPr>
        <w:t>.</w:t>
      </w:r>
    </w:p>
    <w:p w14:paraId="236313CC" w14:textId="77777777" w:rsidR="004743F5" w:rsidRDefault="004743F5" w:rsidP="004743F5">
      <w:pPr>
        <w:spacing w:line="360" w:lineRule="auto"/>
        <w:ind w:left="360"/>
        <w:jc w:val="both"/>
        <w:rPr>
          <w:rFonts w:ascii="Arial" w:hAnsi="Arial" w:cs="Arial"/>
        </w:rPr>
      </w:pPr>
      <w:r w:rsidRPr="0071701A">
        <w:rPr>
          <w:rFonts w:ascii="Arial" w:hAnsi="Arial" w:cs="Arial"/>
          <w:b/>
          <w:bCs/>
        </w:rPr>
        <w:t>UWAGA:</w:t>
      </w:r>
      <w:r w:rsidRPr="004F4912">
        <w:rPr>
          <w:rFonts w:ascii="Arial" w:hAnsi="Arial" w:cs="Arial"/>
        </w:rPr>
        <w:t xml:space="preserve"> Wykonawca prac będzie zobowiązany do raportowania Zamawiającemu postępu prac w cyklu dwutygodniowym.</w:t>
      </w:r>
    </w:p>
    <w:p w14:paraId="2AFB33C8" w14:textId="77777777" w:rsidR="004743F5" w:rsidRPr="008D5B7F" w:rsidRDefault="004743F5" w:rsidP="004743F5">
      <w:pPr>
        <w:pStyle w:val="Akapitzlist"/>
        <w:numPr>
          <w:ilvl w:val="0"/>
          <w:numId w:val="7"/>
        </w:numPr>
        <w:spacing w:line="360" w:lineRule="auto"/>
        <w:ind w:left="357" w:hanging="357"/>
        <w:jc w:val="both"/>
        <w:rPr>
          <w:rFonts w:ascii="Arial" w:hAnsi="Arial" w:cs="Arial"/>
          <w:b/>
          <w:u w:val="single"/>
        </w:rPr>
      </w:pPr>
      <w:r w:rsidRPr="008D5B7F">
        <w:rPr>
          <w:rFonts w:ascii="Arial" w:hAnsi="Arial" w:cs="Arial"/>
          <w:b/>
          <w:u w:val="single"/>
        </w:rPr>
        <w:lastRenderedPageBreak/>
        <w:t>Wymagania i wytyczne do projektowania przyłącz</w:t>
      </w:r>
      <w:r>
        <w:rPr>
          <w:rFonts w:ascii="Arial" w:hAnsi="Arial" w:cs="Arial"/>
          <w:b/>
          <w:u w:val="single"/>
        </w:rPr>
        <w:t>a</w:t>
      </w:r>
    </w:p>
    <w:p w14:paraId="01FE3BC1" w14:textId="77777777" w:rsidR="004743F5" w:rsidRPr="00892B79" w:rsidRDefault="004743F5" w:rsidP="004743F5">
      <w:pPr>
        <w:spacing w:line="360" w:lineRule="auto"/>
        <w:ind w:left="357"/>
        <w:jc w:val="both"/>
        <w:rPr>
          <w:rFonts w:ascii="Arial" w:hAnsi="Arial" w:cs="Arial"/>
          <w:b/>
          <w:bCs/>
        </w:rPr>
      </w:pPr>
      <w:r w:rsidRPr="00892B79">
        <w:rPr>
          <w:rFonts w:ascii="Arial" w:hAnsi="Arial" w:cs="Arial"/>
        </w:rPr>
        <w:t>Wykonawca zobowiązany jest do odbycia wizji lokaln</w:t>
      </w:r>
      <w:r>
        <w:rPr>
          <w:rFonts w:ascii="Arial" w:hAnsi="Arial" w:cs="Arial"/>
        </w:rPr>
        <w:t>ej</w:t>
      </w:r>
      <w:r w:rsidRPr="00892B79">
        <w:rPr>
          <w:rFonts w:ascii="Arial" w:hAnsi="Arial" w:cs="Arial"/>
        </w:rPr>
        <w:t>, aby zweryfikować możliwość budowy przyłącz</w:t>
      </w:r>
      <w:r>
        <w:rPr>
          <w:rFonts w:ascii="Arial" w:hAnsi="Arial" w:cs="Arial"/>
        </w:rPr>
        <w:t>a</w:t>
      </w:r>
      <w:r w:rsidRPr="00892B79">
        <w:rPr>
          <w:rFonts w:ascii="Arial" w:hAnsi="Arial" w:cs="Arial"/>
        </w:rPr>
        <w:t xml:space="preserve"> zgodnie z koncepcj</w:t>
      </w:r>
      <w:r>
        <w:rPr>
          <w:rFonts w:ascii="Arial" w:hAnsi="Arial" w:cs="Arial"/>
        </w:rPr>
        <w:t>ami</w:t>
      </w:r>
      <w:r w:rsidRPr="00892B79">
        <w:rPr>
          <w:rFonts w:ascii="Arial" w:hAnsi="Arial" w:cs="Arial"/>
        </w:rPr>
        <w:t>. Wizyt</w:t>
      </w:r>
      <w:r>
        <w:rPr>
          <w:rFonts w:ascii="Arial" w:hAnsi="Arial" w:cs="Arial"/>
        </w:rPr>
        <w:t>a</w:t>
      </w:r>
      <w:r w:rsidRPr="00892B79">
        <w:rPr>
          <w:rFonts w:ascii="Arial" w:hAnsi="Arial" w:cs="Arial"/>
        </w:rPr>
        <w:t xml:space="preserve"> musi zostać umówion</w:t>
      </w:r>
      <w:r>
        <w:rPr>
          <w:rFonts w:ascii="Arial" w:hAnsi="Arial" w:cs="Arial"/>
        </w:rPr>
        <w:t>a</w:t>
      </w:r>
      <w:r w:rsidRPr="00892B79">
        <w:rPr>
          <w:rFonts w:ascii="Arial" w:hAnsi="Arial" w:cs="Arial"/>
        </w:rPr>
        <w:t xml:space="preserve"> wcześniej z przedstawicielem Zamawiającego i odbęd</w:t>
      </w:r>
      <w:r>
        <w:rPr>
          <w:rFonts w:ascii="Arial" w:hAnsi="Arial" w:cs="Arial"/>
        </w:rPr>
        <w:t>zie</w:t>
      </w:r>
      <w:r w:rsidRPr="00892B79">
        <w:rPr>
          <w:rFonts w:ascii="Arial" w:hAnsi="Arial" w:cs="Arial"/>
        </w:rPr>
        <w:t xml:space="preserve"> się przy obecności pracowników SEC Region </w:t>
      </w:r>
      <w:r w:rsidRPr="00CA7F0C">
        <w:rPr>
          <w:rFonts w:ascii="Arial" w:hAnsi="Arial" w:cs="Arial"/>
        </w:rPr>
        <w:t>oraz Zarządcy Nieruchomości</w:t>
      </w:r>
      <w:r w:rsidRPr="00892B79">
        <w:rPr>
          <w:rFonts w:ascii="Arial" w:hAnsi="Arial" w:cs="Arial"/>
        </w:rPr>
        <w:t>.</w:t>
      </w:r>
    </w:p>
    <w:p w14:paraId="11470227" w14:textId="77777777" w:rsidR="004743F5" w:rsidRPr="00892B79" w:rsidRDefault="004743F5" w:rsidP="004743F5">
      <w:pPr>
        <w:spacing w:line="360" w:lineRule="auto"/>
        <w:ind w:firstLine="357"/>
        <w:jc w:val="both"/>
        <w:rPr>
          <w:rFonts w:ascii="Arial" w:hAnsi="Arial" w:cs="Arial"/>
          <w:b/>
        </w:rPr>
      </w:pPr>
      <w:r w:rsidRPr="00892B79">
        <w:rPr>
          <w:rFonts w:ascii="Arial" w:hAnsi="Arial" w:cs="Arial"/>
          <w:b/>
        </w:rPr>
        <w:t>Wymagania:</w:t>
      </w:r>
    </w:p>
    <w:p w14:paraId="6C2A5DFF" w14:textId="77777777" w:rsidR="004743F5" w:rsidRPr="00661663" w:rsidRDefault="004743F5" w:rsidP="004743F5">
      <w:pPr>
        <w:numPr>
          <w:ilvl w:val="0"/>
          <w:numId w:val="3"/>
        </w:numPr>
        <w:spacing w:line="360" w:lineRule="auto"/>
        <w:jc w:val="both"/>
        <w:rPr>
          <w:rFonts w:ascii="Arial" w:hAnsi="Arial" w:cs="Arial"/>
        </w:rPr>
      </w:pPr>
      <w:bookmarkStart w:id="2" w:name="_Hlk179196097"/>
      <w:r w:rsidRPr="00661663">
        <w:rPr>
          <w:rFonts w:ascii="Arial" w:hAnsi="Arial" w:cs="Arial"/>
        </w:rPr>
        <w:t>Załączniki do warunków przyłączenia węzłów cieplnych do sieci ciepłowniczych – Załączniki nr 4, 5 do niniejszego SWZ,</w:t>
      </w:r>
    </w:p>
    <w:p w14:paraId="3064E996" w14:textId="77777777" w:rsidR="004743F5" w:rsidRPr="00892B79" w:rsidRDefault="004743F5" w:rsidP="004743F5">
      <w:pPr>
        <w:numPr>
          <w:ilvl w:val="0"/>
          <w:numId w:val="3"/>
        </w:numPr>
        <w:spacing w:line="360" w:lineRule="auto"/>
        <w:jc w:val="both"/>
        <w:rPr>
          <w:rFonts w:ascii="Arial" w:hAnsi="Arial" w:cs="Arial"/>
        </w:rPr>
      </w:pPr>
      <w:r w:rsidRPr="00892B79">
        <w:rPr>
          <w:rFonts w:ascii="Arial" w:hAnsi="Arial" w:cs="Arial"/>
        </w:rPr>
        <w:t>obowiązujące normy i przepisy</w:t>
      </w:r>
      <w:r>
        <w:rPr>
          <w:rFonts w:ascii="Arial" w:hAnsi="Arial" w:cs="Arial"/>
        </w:rPr>
        <w:t>.</w:t>
      </w:r>
    </w:p>
    <w:bookmarkEnd w:id="2"/>
    <w:p w14:paraId="2A61F357" w14:textId="77777777" w:rsidR="004743F5" w:rsidRPr="00892B79" w:rsidRDefault="004743F5" w:rsidP="004743F5">
      <w:pPr>
        <w:spacing w:line="360" w:lineRule="auto"/>
        <w:ind w:firstLine="360"/>
        <w:jc w:val="both"/>
        <w:rPr>
          <w:rFonts w:ascii="Arial" w:hAnsi="Arial" w:cs="Arial"/>
          <w:b/>
        </w:rPr>
      </w:pPr>
      <w:r w:rsidRPr="00892B79">
        <w:rPr>
          <w:rFonts w:ascii="Arial" w:hAnsi="Arial" w:cs="Arial"/>
          <w:b/>
        </w:rPr>
        <w:t>Wytyczne</w:t>
      </w:r>
      <w:r>
        <w:rPr>
          <w:rFonts w:ascii="Arial" w:hAnsi="Arial" w:cs="Arial"/>
          <w:b/>
        </w:rPr>
        <w:t xml:space="preserve"> ogólne</w:t>
      </w:r>
      <w:r w:rsidRPr="00892B79">
        <w:rPr>
          <w:rFonts w:ascii="Arial" w:hAnsi="Arial" w:cs="Arial"/>
          <w:b/>
        </w:rPr>
        <w:t>:</w:t>
      </w:r>
    </w:p>
    <w:p w14:paraId="0AC10DE6" w14:textId="77777777" w:rsidR="004743F5" w:rsidRPr="00892B79" w:rsidRDefault="004743F5" w:rsidP="004743F5">
      <w:pPr>
        <w:numPr>
          <w:ilvl w:val="0"/>
          <w:numId w:val="4"/>
        </w:numPr>
        <w:spacing w:line="360" w:lineRule="auto"/>
        <w:jc w:val="both"/>
        <w:rPr>
          <w:rFonts w:ascii="Arial" w:hAnsi="Arial" w:cs="Arial"/>
          <w:b/>
        </w:rPr>
      </w:pPr>
      <w:bookmarkStart w:id="3" w:name="_Hlk179196139"/>
      <w:r w:rsidRPr="00892B79">
        <w:rPr>
          <w:rFonts w:ascii="Arial" w:hAnsi="Arial" w:cs="Arial"/>
        </w:rPr>
        <w:t>Zamawiający dysponuje map</w:t>
      </w:r>
      <w:r>
        <w:rPr>
          <w:rFonts w:ascii="Arial" w:hAnsi="Arial" w:cs="Arial"/>
        </w:rPr>
        <w:t>ami</w:t>
      </w:r>
      <w:r w:rsidRPr="00892B79">
        <w:rPr>
          <w:rFonts w:ascii="Arial" w:hAnsi="Arial" w:cs="Arial"/>
        </w:rPr>
        <w:t xml:space="preserve"> do celów projektowych (wtórnik</w:t>
      </w:r>
      <w:r>
        <w:rPr>
          <w:rFonts w:ascii="Arial" w:hAnsi="Arial" w:cs="Arial"/>
        </w:rPr>
        <w:t>i</w:t>
      </w:r>
      <w:r w:rsidRPr="00892B79">
        <w:rPr>
          <w:rFonts w:ascii="Arial" w:hAnsi="Arial" w:cs="Arial"/>
        </w:rPr>
        <w:t>)</w:t>
      </w:r>
      <w:r>
        <w:rPr>
          <w:rFonts w:ascii="Arial" w:hAnsi="Arial" w:cs="Arial"/>
        </w:rPr>
        <w:t>, które zostaną udostępnione wybranemu Wykonawcy.</w:t>
      </w:r>
      <w:r w:rsidRPr="00892B79">
        <w:rPr>
          <w:rFonts w:ascii="Arial" w:hAnsi="Arial" w:cs="Arial"/>
        </w:rPr>
        <w:t xml:space="preserve"> </w:t>
      </w:r>
    </w:p>
    <w:p w14:paraId="2B3EFA5C" w14:textId="77777777" w:rsidR="004743F5" w:rsidRPr="00892B79" w:rsidRDefault="004743F5" w:rsidP="004743F5">
      <w:pPr>
        <w:spacing w:line="360" w:lineRule="auto"/>
        <w:ind w:left="360"/>
        <w:jc w:val="both"/>
        <w:rPr>
          <w:rFonts w:ascii="Arial" w:hAnsi="Arial" w:cs="Arial"/>
        </w:rPr>
      </w:pPr>
      <w:r w:rsidRPr="00892B79">
        <w:rPr>
          <w:rFonts w:ascii="Arial" w:hAnsi="Arial" w:cs="Arial"/>
        </w:rPr>
        <w:t>Jednocześnie Zamawiający zastrzega, że Wykonawcy przysługuje 30-dniowy okres na zgłoszenie ewentualnych uwag odnośnie do treści wtórnika, licząc od dnia przekazania wtórnika Wykonawcy przez Zamawiającego. Uwagi zgłoszone przez Wykonawcę po ww. okresie nie będą rozpatrywane przez Zamawiającego i nie mogą stanowić przesłanki do wydłużonego okresu projektowania. Wszelkie aktualizacje stanów władania, leżą po stronie i na koszt Wykonawcy</w:t>
      </w:r>
      <w:r>
        <w:rPr>
          <w:rFonts w:ascii="Arial" w:hAnsi="Arial" w:cs="Arial"/>
        </w:rPr>
        <w:t>.</w:t>
      </w:r>
    </w:p>
    <w:p w14:paraId="2A17720A" w14:textId="77777777" w:rsidR="004743F5" w:rsidRPr="00892B79" w:rsidRDefault="004743F5" w:rsidP="004743F5">
      <w:pPr>
        <w:numPr>
          <w:ilvl w:val="0"/>
          <w:numId w:val="3"/>
        </w:numPr>
        <w:spacing w:after="0" w:line="360" w:lineRule="auto"/>
        <w:ind w:left="782" w:hanging="357"/>
        <w:jc w:val="both"/>
        <w:rPr>
          <w:rFonts w:ascii="Arial" w:hAnsi="Arial" w:cs="Arial"/>
        </w:rPr>
      </w:pPr>
      <w:bookmarkStart w:id="4" w:name="_Hlk177394668"/>
      <w:r w:rsidRPr="00892B79">
        <w:rPr>
          <w:rFonts w:ascii="Arial" w:hAnsi="Arial" w:cs="Arial"/>
        </w:rPr>
        <w:t xml:space="preserve">Zamawiający </w:t>
      </w:r>
      <w:r w:rsidRPr="00C508EB">
        <w:rPr>
          <w:rFonts w:ascii="Arial" w:hAnsi="Arial" w:cs="Arial"/>
        </w:rPr>
        <w:t xml:space="preserve"> nie dysponuje stanami władania dla poszczególnych działek. Projektant zobowiązany jest do poinformowania mailowo Zamawiającego</w:t>
      </w:r>
      <w:r>
        <w:rPr>
          <w:rFonts w:ascii="Arial" w:hAnsi="Arial" w:cs="Arial"/>
        </w:rPr>
        <w:t xml:space="preserve"> </w:t>
      </w:r>
      <w:r w:rsidRPr="00C508EB">
        <w:rPr>
          <w:rFonts w:ascii="Arial" w:hAnsi="Arial" w:cs="Arial"/>
        </w:rPr>
        <w:t>(paulina.slaz@sec.com.pl) jakie działki są objęte inwestycją, który złoży odpowiednie wnioski i uzyska wypisy z ewidencji gruntów</w:t>
      </w:r>
      <w:bookmarkEnd w:id="4"/>
      <w:r>
        <w:rPr>
          <w:rFonts w:ascii="Arial" w:hAnsi="Arial" w:cs="Arial"/>
        </w:rPr>
        <w:t>.</w:t>
      </w:r>
      <w:r w:rsidRPr="00892B79">
        <w:rPr>
          <w:rFonts w:ascii="Arial" w:hAnsi="Arial" w:cs="Arial"/>
        </w:rPr>
        <w:t xml:space="preserve"> </w:t>
      </w:r>
    </w:p>
    <w:p w14:paraId="607EC292" w14:textId="77777777" w:rsidR="004743F5" w:rsidRPr="00892B79" w:rsidRDefault="004743F5" w:rsidP="004743F5">
      <w:pPr>
        <w:numPr>
          <w:ilvl w:val="0"/>
          <w:numId w:val="3"/>
        </w:numPr>
        <w:spacing w:line="360" w:lineRule="auto"/>
        <w:ind w:left="782" w:hanging="357"/>
        <w:contextualSpacing/>
        <w:jc w:val="both"/>
        <w:rPr>
          <w:rFonts w:ascii="Arial" w:hAnsi="Arial" w:cs="Arial"/>
        </w:rPr>
      </w:pPr>
      <w:r w:rsidRPr="00892B79">
        <w:rPr>
          <w:rFonts w:ascii="Arial" w:hAnsi="Arial" w:cs="Arial"/>
        </w:rPr>
        <w:t xml:space="preserve">Należy </w:t>
      </w:r>
      <w:r w:rsidRPr="00D37CE4">
        <w:rPr>
          <w:rFonts w:ascii="Arial" w:hAnsi="Arial" w:cs="Arial"/>
        </w:rPr>
        <w:t xml:space="preserve">przeprowadzić uzgodnienia z właścicielami nieruchomości, przez które przebiega przyłącze cieplne oraz uzyskać w imieniu SEC Region jako Inwestora prawa do dysponowania nieruchomością na cele budowlane dla tych nieruchomości. Warunkiem lokalizacji przyłącza cieplnego poza posiadaniem prawa do dysponowania nieruchomością na cele budowlane, o którym mowa powyżej, jest również zgoda właściciela terenu (bądź jego uprawnionego przedstawiciela) do dysponowania nieruchomością przez SEC Region jako Inwestora na cele eksploatacyjne co najmniej do końca 2035 roku. Niniejsze zgody uzyska Wykonawca Dokumentacji Projektowej własnym staraniem i na własny koszt. Obie zgody, tj. na dysponowanie nieruchomościami na cele budowlane i eksploatacyjne, powinny być uzyskane w drodze jednego dokumentu. Forma i treść ww. dokumentu każdorazowo wymagają </w:t>
      </w:r>
      <w:r w:rsidRPr="00D37CE4">
        <w:rPr>
          <w:rFonts w:ascii="Arial" w:hAnsi="Arial" w:cs="Arial"/>
        </w:rPr>
        <w:lastRenderedPageBreak/>
        <w:t>akceptacji SEC Region jako Zamawiającego. Ewentualne koszty związane z użyczeniem przez właścicieli ww. nieruchomości w celu eksploatacji projektowanego uzbrojenia podziemnego leżą po stronie SEC Region jako Inwestora. Warunki użyczenia każdorazowo wymagają akceptacji SEC Region.</w:t>
      </w:r>
    </w:p>
    <w:p w14:paraId="79FB4C2D" w14:textId="77777777" w:rsidR="004743F5" w:rsidRPr="00892B79" w:rsidRDefault="004743F5" w:rsidP="004743F5">
      <w:pPr>
        <w:numPr>
          <w:ilvl w:val="0"/>
          <w:numId w:val="3"/>
        </w:numPr>
        <w:spacing w:line="360" w:lineRule="auto"/>
        <w:ind w:left="782" w:hanging="357"/>
        <w:contextualSpacing/>
        <w:jc w:val="both"/>
        <w:rPr>
          <w:rFonts w:ascii="Arial" w:hAnsi="Arial" w:cs="Arial"/>
        </w:rPr>
      </w:pPr>
      <w:r w:rsidRPr="00892B79">
        <w:rPr>
          <w:rFonts w:ascii="Arial" w:hAnsi="Arial" w:cs="Arial"/>
        </w:rPr>
        <w:t>Wykonawca w ramach opracowania dokumentacji projektowej jest zobowiązany do rozwiązania wszelkich kolizji, w tym z uzbrojeniem podziemnym stanowiącym własność pozostałych gestorów sieci</w:t>
      </w:r>
      <w:r>
        <w:rPr>
          <w:rFonts w:ascii="Arial" w:hAnsi="Arial" w:cs="Arial"/>
        </w:rPr>
        <w:t>.</w:t>
      </w:r>
    </w:p>
    <w:p w14:paraId="38A66531" w14:textId="77777777" w:rsidR="004743F5" w:rsidRPr="00892B79" w:rsidRDefault="004743F5" w:rsidP="004743F5">
      <w:pPr>
        <w:numPr>
          <w:ilvl w:val="0"/>
          <w:numId w:val="3"/>
        </w:numPr>
        <w:spacing w:line="360" w:lineRule="auto"/>
        <w:ind w:left="782" w:hanging="357"/>
        <w:contextualSpacing/>
        <w:jc w:val="both"/>
        <w:rPr>
          <w:rFonts w:ascii="Arial" w:hAnsi="Arial" w:cs="Arial"/>
        </w:rPr>
      </w:pPr>
      <w:r w:rsidRPr="00892B79">
        <w:rPr>
          <w:rFonts w:ascii="Arial" w:hAnsi="Arial" w:cs="Arial"/>
        </w:rPr>
        <w:t xml:space="preserve">Trasę projektowanego przyłącza ciepłowniczego należy prowadzić, w miarę możliwości, zgodnie z załączoną koncepcją przyłączenia. Zmiana trasy ciepłociągu (pasa technicznego) w stosunku do załączonych warunków może nastąpić w uzasadnionych przypadkach, za zgodą Zamawiającego. </w:t>
      </w:r>
    </w:p>
    <w:p w14:paraId="6284D29A" w14:textId="77777777" w:rsidR="004743F5" w:rsidRDefault="004743F5" w:rsidP="004743F5">
      <w:pPr>
        <w:numPr>
          <w:ilvl w:val="0"/>
          <w:numId w:val="3"/>
        </w:numPr>
        <w:spacing w:line="360" w:lineRule="auto"/>
        <w:ind w:left="782" w:hanging="357"/>
        <w:contextualSpacing/>
        <w:jc w:val="both"/>
        <w:rPr>
          <w:rFonts w:ascii="Arial" w:hAnsi="Arial" w:cs="Arial"/>
        </w:rPr>
      </w:pPr>
      <w:r w:rsidRPr="00892B79">
        <w:rPr>
          <w:rFonts w:ascii="Arial" w:hAnsi="Arial" w:cs="Arial"/>
        </w:rPr>
        <w:t>Należy uzyskać wszelkie zgody formalne niezbędne do uzyskania zgłoszenia robót niewymagających pozwolenia na budowę, jeżeli będzie wymagane</w:t>
      </w:r>
      <w:r>
        <w:rPr>
          <w:rFonts w:ascii="Arial" w:hAnsi="Arial" w:cs="Arial"/>
        </w:rPr>
        <w:t>.</w:t>
      </w:r>
    </w:p>
    <w:p w14:paraId="1C905AEE" w14:textId="77777777" w:rsidR="004743F5" w:rsidRPr="00F779F1" w:rsidRDefault="004743F5" w:rsidP="004743F5">
      <w:pPr>
        <w:spacing w:before="240" w:line="360" w:lineRule="auto"/>
        <w:ind w:left="425"/>
        <w:jc w:val="both"/>
        <w:rPr>
          <w:rFonts w:ascii="Arial" w:hAnsi="Arial" w:cs="Arial"/>
          <w:b/>
          <w:bCs/>
          <w:u w:val="single"/>
        </w:rPr>
      </w:pPr>
      <w:r w:rsidRPr="00F779F1">
        <w:rPr>
          <w:rFonts w:ascii="Arial" w:hAnsi="Arial" w:cs="Arial"/>
          <w:b/>
          <w:bCs/>
          <w:u w:val="single"/>
        </w:rPr>
        <w:t xml:space="preserve">Wymagania i wytyczne do projektowania </w:t>
      </w:r>
      <w:r>
        <w:rPr>
          <w:rFonts w:ascii="Arial" w:hAnsi="Arial" w:cs="Arial"/>
          <w:b/>
          <w:bCs/>
          <w:u w:val="single"/>
        </w:rPr>
        <w:t xml:space="preserve">części zamówienia </w:t>
      </w:r>
      <w:proofErr w:type="spellStart"/>
      <w:r>
        <w:rPr>
          <w:rFonts w:ascii="Arial" w:hAnsi="Arial" w:cs="Arial"/>
          <w:b/>
          <w:bCs/>
          <w:u w:val="single"/>
        </w:rPr>
        <w:t>dt</w:t>
      </w:r>
      <w:proofErr w:type="spellEnd"/>
      <w:r>
        <w:rPr>
          <w:rFonts w:ascii="Arial" w:hAnsi="Arial" w:cs="Arial"/>
          <w:b/>
          <w:bCs/>
          <w:u w:val="single"/>
        </w:rPr>
        <w:t>. Orzeszkowej 4 – 4F</w:t>
      </w:r>
      <w:r w:rsidRPr="00F779F1">
        <w:rPr>
          <w:rFonts w:ascii="Arial" w:hAnsi="Arial" w:cs="Arial"/>
          <w:b/>
          <w:bCs/>
          <w:u w:val="single"/>
        </w:rPr>
        <w:t>:</w:t>
      </w:r>
    </w:p>
    <w:bookmarkEnd w:id="3"/>
    <w:p w14:paraId="68FD0F09" w14:textId="77777777" w:rsidR="004743F5" w:rsidRPr="00892B79" w:rsidRDefault="004743F5" w:rsidP="004743F5">
      <w:pPr>
        <w:numPr>
          <w:ilvl w:val="0"/>
          <w:numId w:val="3"/>
        </w:numPr>
        <w:spacing w:line="360" w:lineRule="auto"/>
        <w:jc w:val="both"/>
        <w:rPr>
          <w:rFonts w:ascii="Arial" w:hAnsi="Arial" w:cs="Arial"/>
        </w:rPr>
      </w:pPr>
      <w:r w:rsidRPr="00892B79">
        <w:rPr>
          <w:rFonts w:ascii="Arial" w:hAnsi="Arial" w:cs="Arial"/>
        </w:rPr>
        <w:t xml:space="preserve">Miejsce włączenia </w:t>
      </w:r>
      <w:r w:rsidRPr="00A34B27">
        <w:rPr>
          <w:rFonts w:ascii="Arial" w:hAnsi="Arial" w:cs="Arial"/>
        </w:rPr>
        <w:t>do istniejącej sieci ciepłowniczej to węzeł ciepłowniczy w budynku przy ul. Orzeszkowej 1D</w:t>
      </w:r>
      <w:r>
        <w:rPr>
          <w:rFonts w:ascii="Arial" w:hAnsi="Arial" w:cs="Arial"/>
        </w:rPr>
        <w:t>.</w:t>
      </w:r>
    </w:p>
    <w:p w14:paraId="4F36BD69" w14:textId="77777777" w:rsidR="004743F5" w:rsidRDefault="004743F5" w:rsidP="004743F5">
      <w:pPr>
        <w:numPr>
          <w:ilvl w:val="0"/>
          <w:numId w:val="3"/>
        </w:numPr>
        <w:spacing w:line="360" w:lineRule="auto"/>
        <w:jc w:val="both"/>
        <w:rPr>
          <w:rFonts w:ascii="Arial" w:hAnsi="Arial" w:cs="Arial"/>
        </w:rPr>
      </w:pPr>
      <w:r>
        <w:rPr>
          <w:rFonts w:ascii="Arial" w:hAnsi="Arial" w:cs="Arial"/>
        </w:rPr>
        <w:t>Należy z</w:t>
      </w:r>
      <w:r w:rsidRPr="00892B79">
        <w:rPr>
          <w:rFonts w:ascii="Arial" w:hAnsi="Arial" w:cs="Arial"/>
        </w:rPr>
        <w:t xml:space="preserve">aprojektować </w:t>
      </w:r>
      <w:r w:rsidRPr="00F67929">
        <w:rPr>
          <w:rFonts w:ascii="Arial" w:hAnsi="Arial" w:cs="Arial"/>
        </w:rPr>
        <w:t>możliwość odejścia od przyłącza głównego do budynku zlokalizowanego przy ul. Orzeszkowej 3a – w punkcie C2 oraz przy ul. Orzeszkowej 5a – w punkcie C2</w:t>
      </w:r>
      <w:r w:rsidRPr="00892B79">
        <w:rPr>
          <w:rFonts w:ascii="Arial" w:hAnsi="Arial" w:cs="Arial"/>
        </w:rPr>
        <w:t xml:space="preserve">. </w:t>
      </w:r>
    </w:p>
    <w:p w14:paraId="020D49A1" w14:textId="77777777" w:rsidR="004743F5" w:rsidRPr="00F779F1" w:rsidRDefault="004743F5" w:rsidP="004743F5">
      <w:pPr>
        <w:spacing w:before="240" w:line="360" w:lineRule="auto"/>
        <w:ind w:left="426"/>
        <w:jc w:val="both"/>
        <w:rPr>
          <w:rFonts w:ascii="Arial" w:hAnsi="Arial" w:cs="Arial"/>
          <w:b/>
          <w:bCs/>
          <w:u w:val="single"/>
        </w:rPr>
      </w:pPr>
      <w:r w:rsidRPr="00F779F1">
        <w:rPr>
          <w:rFonts w:ascii="Arial" w:hAnsi="Arial" w:cs="Arial"/>
          <w:b/>
          <w:bCs/>
          <w:u w:val="single"/>
        </w:rPr>
        <w:t xml:space="preserve">Wymagania i wytyczne do projektowania </w:t>
      </w:r>
      <w:r>
        <w:rPr>
          <w:rFonts w:ascii="Arial" w:hAnsi="Arial" w:cs="Arial"/>
          <w:b/>
          <w:bCs/>
          <w:u w:val="single"/>
        </w:rPr>
        <w:t xml:space="preserve">części zamówienia </w:t>
      </w:r>
      <w:proofErr w:type="spellStart"/>
      <w:r>
        <w:rPr>
          <w:rFonts w:ascii="Arial" w:hAnsi="Arial" w:cs="Arial"/>
          <w:b/>
          <w:bCs/>
          <w:u w:val="single"/>
        </w:rPr>
        <w:t>dt</w:t>
      </w:r>
      <w:proofErr w:type="spellEnd"/>
      <w:r>
        <w:rPr>
          <w:rFonts w:ascii="Arial" w:hAnsi="Arial" w:cs="Arial"/>
          <w:b/>
          <w:bCs/>
          <w:u w:val="single"/>
        </w:rPr>
        <w:t>. Kościuszki 4</w:t>
      </w:r>
      <w:r w:rsidRPr="00F779F1">
        <w:rPr>
          <w:rFonts w:ascii="Arial" w:hAnsi="Arial" w:cs="Arial"/>
          <w:b/>
          <w:bCs/>
          <w:u w:val="single"/>
        </w:rPr>
        <w:t>:</w:t>
      </w:r>
    </w:p>
    <w:p w14:paraId="52CE48DB" w14:textId="77777777" w:rsidR="004743F5" w:rsidRPr="00E81C33" w:rsidRDefault="004743F5" w:rsidP="004743F5">
      <w:pPr>
        <w:pStyle w:val="Akapitzlist"/>
        <w:numPr>
          <w:ilvl w:val="0"/>
          <w:numId w:val="4"/>
        </w:numPr>
        <w:spacing w:line="360" w:lineRule="auto"/>
        <w:jc w:val="both"/>
        <w:rPr>
          <w:rFonts w:ascii="Arial" w:hAnsi="Arial" w:cs="Arial"/>
        </w:rPr>
      </w:pPr>
      <w:r w:rsidRPr="00E81C33">
        <w:rPr>
          <w:rFonts w:ascii="Arial" w:hAnsi="Arial" w:cs="Arial"/>
        </w:rPr>
        <w:t>Miejsca włączenia to istniejąca sieć ciepłownicza zlokalizowana w budynku przy ul. Orzeszkowej 3 – do budynku przy ul. Kościuszki 4 dochodzi przyłącze preizolowane niskich parametrów, konieczne jest wykonanie tzw. “przepinki”, czyli połączenie sieci wysokich parametrów z przyłączem niskich parametrów. Pozwoli to wykorzystać istniejące przyłącze do doprowadzenia czynnika grzewczego do projektowanego dwufunkcyjnego węzła cieplnego.</w:t>
      </w:r>
    </w:p>
    <w:p w14:paraId="4ECDC936" w14:textId="77777777" w:rsidR="004743F5" w:rsidRDefault="004743F5" w:rsidP="004743F5">
      <w:pPr>
        <w:pStyle w:val="Akapitzlist"/>
        <w:numPr>
          <w:ilvl w:val="0"/>
          <w:numId w:val="7"/>
        </w:numPr>
        <w:spacing w:before="240" w:line="360" w:lineRule="auto"/>
        <w:ind w:left="357" w:hanging="357"/>
        <w:contextualSpacing w:val="0"/>
        <w:jc w:val="both"/>
        <w:rPr>
          <w:rFonts w:ascii="Arial" w:hAnsi="Arial" w:cs="Arial"/>
          <w:b/>
        </w:rPr>
      </w:pPr>
      <w:r>
        <w:rPr>
          <w:rFonts w:ascii="Arial" w:hAnsi="Arial" w:cs="Arial"/>
          <w:b/>
        </w:rPr>
        <w:t xml:space="preserve">Wymagania </w:t>
      </w:r>
      <w:r w:rsidRPr="002815C7">
        <w:rPr>
          <w:rFonts w:ascii="Arial" w:hAnsi="Arial" w:cs="Arial"/>
          <w:b/>
        </w:rPr>
        <w:t>i wytyczne do projektowania węzłów:</w:t>
      </w:r>
    </w:p>
    <w:p w14:paraId="47ACEA51" w14:textId="77777777" w:rsidR="004743F5" w:rsidRPr="00F01E71" w:rsidRDefault="004743F5" w:rsidP="004743F5">
      <w:pPr>
        <w:pStyle w:val="Akapitzlist"/>
        <w:spacing w:line="360" w:lineRule="auto"/>
        <w:ind w:left="357"/>
        <w:jc w:val="both"/>
        <w:rPr>
          <w:rFonts w:ascii="Arial" w:hAnsi="Arial" w:cs="Arial"/>
          <w:b/>
        </w:rPr>
      </w:pPr>
      <w:r w:rsidRPr="00F01E71">
        <w:rPr>
          <w:rFonts w:ascii="Arial" w:hAnsi="Arial" w:cs="Arial"/>
          <w:b/>
        </w:rPr>
        <w:t>Wymagania:</w:t>
      </w:r>
    </w:p>
    <w:p w14:paraId="4FA60D20" w14:textId="77777777" w:rsidR="004743F5" w:rsidRDefault="004743F5" w:rsidP="004743F5">
      <w:pPr>
        <w:pStyle w:val="Akapitzlist"/>
        <w:numPr>
          <w:ilvl w:val="0"/>
          <w:numId w:val="4"/>
        </w:numPr>
        <w:spacing w:line="360" w:lineRule="auto"/>
        <w:jc w:val="both"/>
        <w:rPr>
          <w:rFonts w:ascii="Arial" w:hAnsi="Arial" w:cs="Arial"/>
          <w:bCs/>
        </w:rPr>
      </w:pPr>
      <w:r w:rsidRPr="00F01E71">
        <w:rPr>
          <w:rFonts w:ascii="Arial" w:hAnsi="Arial" w:cs="Arial"/>
          <w:bCs/>
        </w:rPr>
        <w:t>Załączniki do warunków przyłączenia węzłów cieplnych do sieci ciepłowniczych</w:t>
      </w:r>
      <w:r>
        <w:rPr>
          <w:rFonts w:ascii="Arial" w:hAnsi="Arial" w:cs="Arial"/>
          <w:bCs/>
        </w:rPr>
        <w:t xml:space="preserve"> </w:t>
      </w:r>
      <w:r w:rsidRPr="00892B79">
        <w:rPr>
          <w:rFonts w:ascii="Arial" w:hAnsi="Arial" w:cs="Arial"/>
        </w:rPr>
        <w:t xml:space="preserve">Załączniki nr 4, 5 do </w:t>
      </w:r>
      <w:r>
        <w:rPr>
          <w:rFonts w:ascii="Arial" w:hAnsi="Arial" w:cs="Arial"/>
        </w:rPr>
        <w:t>niniejszego SWZ</w:t>
      </w:r>
      <w:r>
        <w:rPr>
          <w:rFonts w:ascii="Arial" w:hAnsi="Arial" w:cs="Arial"/>
          <w:bCs/>
        </w:rPr>
        <w:t>,</w:t>
      </w:r>
    </w:p>
    <w:p w14:paraId="30526D73" w14:textId="77777777" w:rsidR="004743F5" w:rsidRPr="00F01E71" w:rsidRDefault="004743F5" w:rsidP="004743F5">
      <w:pPr>
        <w:pStyle w:val="Akapitzlist"/>
        <w:numPr>
          <w:ilvl w:val="0"/>
          <w:numId w:val="4"/>
        </w:numPr>
        <w:spacing w:line="360" w:lineRule="auto"/>
        <w:jc w:val="both"/>
        <w:rPr>
          <w:rFonts w:ascii="Arial" w:hAnsi="Arial" w:cs="Arial"/>
          <w:bCs/>
        </w:rPr>
      </w:pPr>
      <w:r w:rsidRPr="00F01E71">
        <w:rPr>
          <w:rFonts w:ascii="Arial" w:hAnsi="Arial" w:cs="Arial"/>
          <w:bCs/>
        </w:rPr>
        <w:t>obowiązujące normy i przepisy</w:t>
      </w:r>
      <w:r>
        <w:rPr>
          <w:rFonts w:ascii="Arial" w:hAnsi="Arial" w:cs="Arial"/>
          <w:bCs/>
        </w:rPr>
        <w:t>.</w:t>
      </w:r>
    </w:p>
    <w:p w14:paraId="653DB309" w14:textId="77777777" w:rsidR="004743F5" w:rsidRPr="00F01E71" w:rsidRDefault="004743F5" w:rsidP="004743F5">
      <w:pPr>
        <w:pStyle w:val="Akapitzlist"/>
        <w:spacing w:line="360" w:lineRule="auto"/>
        <w:ind w:left="357"/>
        <w:jc w:val="both"/>
        <w:rPr>
          <w:rFonts w:ascii="Arial" w:hAnsi="Arial" w:cs="Arial"/>
          <w:b/>
        </w:rPr>
      </w:pPr>
      <w:r w:rsidRPr="00F01E71">
        <w:rPr>
          <w:rFonts w:ascii="Arial" w:hAnsi="Arial" w:cs="Arial"/>
          <w:b/>
        </w:rPr>
        <w:t>Wytyczne:</w:t>
      </w:r>
    </w:p>
    <w:p w14:paraId="0B0A4D72" w14:textId="77777777" w:rsidR="004743F5" w:rsidRPr="006F4E2B" w:rsidRDefault="004743F5" w:rsidP="004743F5">
      <w:pPr>
        <w:pStyle w:val="Akapitzlist"/>
        <w:numPr>
          <w:ilvl w:val="0"/>
          <w:numId w:val="10"/>
        </w:numPr>
        <w:spacing w:line="360" w:lineRule="auto"/>
        <w:jc w:val="both"/>
        <w:rPr>
          <w:rFonts w:ascii="Arial" w:eastAsia="Aptos" w:hAnsi="Arial" w:cs="Arial"/>
          <w:color w:val="000000" w:themeColor="text1"/>
        </w:rPr>
      </w:pPr>
      <w:r w:rsidRPr="006F4E2B">
        <w:rPr>
          <w:rFonts w:ascii="Arial" w:eastAsia="Aptos" w:hAnsi="Arial" w:cs="Arial"/>
          <w:color w:val="000000" w:themeColor="text1"/>
        </w:rPr>
        <w:t xml:space="preserve">Zgodnie z koncepcją należy zaprojektować węzeł dwufunkcyjny </w:t>
      </w:r>
      <w:r>
        <w:rPr>
          <w:rFonts w:ascii="Arial" w:eastAsia="Aptos" w:hAnsi="Arial" w:cs="Arial"/>
          <w:color w:val="000000" w:themeColor="text1"/>
        </w:rPr>
        <w:t>przy</w:t>
      </w:r>
      <w:r w:rsidRPr="006F4E2B">
        <w:rPr>
          <w:rFonts w:ascii="Arial" w:eastAsia="Aptos" w:hAnsi="Arial" w:cs="Arial"/>
          <w:color w:val="000000" w:themeColor="text1"/>
        </w:rPr>
        <w:t xml:space="preserve"> ul. Orzeszkowej 4-4f; dwufunkcyjny </w:t>
      </w:r>
      <w:r>
        <w:rPr>
          <w:rFonts w:ascii="Arial" w:eastAsia="Aptos" w:hAnsi="Arial" w:cs="Arial"/>
          <w:color w:val="000000" w:themeColor="text1"/>
        </w:rPr>
        <w:t>przy</w:t>
      </w:r>
      <w:r w:rsidRPr="006F4E2B">
        <w:rPr>
          <w:rFonts w:ascii="Arial" w:eastAsia="Aptos" w:hAnsi="Arial" w:cs="Arial"/>
          <w:color w:val="000000" w:themeColor="text1"/>
        </w:rPr>
        <w:t xml:space="preserve"> ul. Kościuszki 4 i jednofunkcyjny </w:t>
      </w:r>
      <w:r>
        <w:rPr>
          <w:rFonts w:ascii="Arial" w:eastAsia="Aptos" w:hAnsi="Arial" w:cs="Arial"/>
          <w:color w:val="000000" w:themeColor="text1"/>
        </w:rPr>
        <w:t>przy</w:t>
      </w:r>
      <w:r w:rsidRPr="006F4E2B">
        <w:rPr>
          <w:rFonts w:ascii="Arial" w:eastAsia="Aptos" w:hAnsi="Arial" w:cs="Arial"/>
          <w:color w:val="000000" w:themeColor="text1"/>
        </w:rPr>
        <w:t xml:space="preserve"> ul. Pocztowej 23.</w:t>
      </w:r>
    </w:p>
    <w:p w14:paraId="2549B47B" w14:textId="77777777" w:rsidR="004743F5" w:rsidRPr="006F4E2B" w:rsidRDefault="004743F5" w:rsidP="004743F5">
      <w:pPr>
        <w:pStyle w:val="Akapitzlist"/>
        <w:numPr>
          <w:ilvl w:val="0"/>
          <w:numId w:val="10"/>
        </w:numPr>
        <w:spacing w:line="360" w:lineRule="auto"/>
        <w:jc w:val="both"/>
        <w:rPr>
          <w:rFonts w:ascii="Arial" w:eastAsia="Aptos" w:hAnsi="Arial" w:cs="Arial"/>
          <w:color w:val="000000" w:themeColor="text1"/>
        </w:rPr>
      </w:pPr>
      <w:r w:rsidRPr="006F4E2B">
        <w:rPr>
          <w:rFonts w:ascii="Arial" w:eastAsia="Aptos" w:hAnsi="Arial" w:cs="Arial"/>
          <w:color w:val="000000" w:themeColor="text1"/>
        </w:rPr>
        <w:lastRenderedPageBreak/>
        <w:t>Projekty węzłów powinny określać zakres prac jakie muszą być wykonane przez Odbiorcę ciepła oraz jakie prace muszą być wykonane przez SEC Region.</w:t>
      </w:r>
    </w:p>
    <w:p w14:paraId="179D90A7" w14:textId="77777777" w:rsidR="004743F5" w:rsidRPr="006F4E2B" w:rsidRDefault="004743F5" w:rsidP="004743F5">
      <w:pPr>
        <w:pStyle w:val="Akapitzlist"/>
        <w:numPr>
          <w:ilvl w:val="0"/>
          <w:numId w:val="10"/>
        </w:numPr>
        <w:spacing w:line="360" w:lineRule="auto"/>
        <w:jc w:val="both"/>
        <w:rPr>
          <w:rFonts w:ascii="Arial" w:eastAsia="Aptos" w:hAnsi="Arial" w:cs="Arial"/>
          <w:color w:val="000000" w:themeColor="text1"/>
        </w:rPr>
      </w:pPr>
      <w:r w:rsidRPr="006F4E2B">
        <w:rPr>
          <w:rFonts w:ascii="Arial" w:eastAsia="Aptos" w:hAnsi="Arial" w:cs="Arial"/>
          <w:color w:val="000000" w:themeColor="text1"/>
        </w:rPr>
        <w:t>Prace budowlane w pomieszczeniach węzła, związane z dostosowaniem go pod instalację węzłów cieplnych wykonuje Odbiorca Ciepła.</w:t>
      </w:r>
    </w:p>
    <w:p w14:paraId="12C31277" w14:textId="77777777" w:rsidR="004743F5" w:rsidRPr="006F4E2B" w:rsidRDefault="004743F5" w:rsidP="004743F5">
      <w:pPr>
        <w:pStyle w:val="Akapitzlist"/>
        <w:numPr>
          <w:ilvl w:val="0"/>
          <w:numId w:val="10"/>
        </w:numPr>
        <w:spacing w:line="360" w:lineRule="auto"/>
        <w:jc w:val="both"/>
        <w:rPr>
          <w:rFonts w:ascii="Arial" w:eastAsia="Aptos" w:hAnsi="Arial" w:cs="Arial"/>
          <w:color w:val="000000" w:themeColor="text1"/>
        </w:rPr>
      </w:pPr>
      <w:r w:rsidRPr="006F4E2B">
        <w:rPr>
          <w:rFonts w:ascii="Arial" w:eastAsia="Aptos" w:hAnsi="Arial" w:cs="Arial"/>
          <w:color w:val="000000" w:themeColor="text1"/>
        </w:rPr>
        <w:t>Zamawiający nie posiada projektów instalacji wewnętrznej w przedmiotowych budynkach ani rzutów pomieszczeń węzła cieplnego – Wykonawca zobowiązany jest do wykonania inwentaryzacji pomieszczenia, które zostanie wskazane przez zarządcę nieruchomości jako pomieszczenie na węzeł cieplny. Konieczne jest, aby pomieszczenie te spełniało wszystkie wymagania SEC, które zawarte są w „Ogólnych wymaganiach techniczno-eksploatacyjnych do warunków przyłączenia węzłów cieplnych do sieci ciepłowniczych”. Jeżeli pomieszczenie te nie spełnia wymogów w opisie technicznym powinny być zawarte informacje, jakie prace są niezbędne do wykonana w celu dostosowania pomieszczenia.</w:t>
      </w:r>
    </w:p>
    <w:p w14:paraId="60A810C2" w14:textId="77777777" w:rsidR="004743F5" w:rsidRPr="006F4E2B" w:rsidRDefault="004743F5" w:rsidP="004743F5">
      <w:pPr>
        <w:pStyle w:val="Akapitzlist"/>
        <w:numPr>
          <w:ilvl w:val="0"/>
          <w:numId w:val="10"/>
        </w:numPr>
        <w:spacing w:line="360" w:lineRule="auto"/>
        <w:jc w:val="both"/>
        <w:rPr>
          <w:rFonts w:ascii="Arial" w:eastAsia="Aptos" w:hAnsi="Arial" w:cs="Arial"/>
          <w:color w:val="000000" w:themeColor="text1"/>
        </w:rPr>
      </w:pPr>
      <w:r w:rsidRPr="006F4E2B">
        <w:rPr>
          <w:rFonts w:ascii="Arial" w:eastAsia="Aptos" w:hAnsi="Arial" w:cs="Arial"/>
          <w:color w:val="000000" w:themeColor="text1"/>
        </w:rPr>
        <w:t xml:space="preserve">Dokumentacja projektowa węzłów powinna zostać sporządzona w oparciu o </w:t>
      </w:r>
      <w:r>
        <w:rPr>
          <w:rFonts w:ascii="Arial" w:eastAsia="Aptos" w:hAnsi="Arial" w:cs="Arial"/>
          <w:color w:val="000000" w:themeColor="text1"/>
        </w:rPr>
        <w:t>Załącznik nr 7</w:t>
      </w:r>
      <w:r w:rsidRPr="006F4E2B">
        <w:rPr>
          <w:rFonts w:ascii="Arial" w:eastAsia="Aptos" w:hAnsi="Arial" w:cs="Arial"/>
          <w:color w:val="000000" w:themeColor="text1"/>
        </w:rPr>
        <w:t xml:space="preserve">, przy czym zaprojektowane urządzenia węzła cieplnego powinny posiadać parametry wyszczególnione w </w:t>
      </w:r>
      <w:r>
        <w:rPr>
          <w:rFonts w:ascii="Arial" w:eastAsia="Aptos" w:hAnsi="Arial" w:cs="Arial"/>
          <w:color w:val="000000" w:themeColor="text1"/>
        </w:rPr>
        <w:t>Załączniku nr 12</w:t>
      </w:r>
      <w:r w:rsidRPr="006F4E2B">
        <w:rPr>
          <w:rFonts w:ascii="Arial" w:eastAsia="Aptos" w:hAnsi="Arial" w:cs="Arial"/>
          <w:color w:val="000000" w:themeColor="text1"/>
        </w:rPr>
        <w:t>. Projekty budowlane podlegają uzgodnieniu w SEC Region Sp. z o.o.</w:t>
      </w:r>
    </w:p>
    <w:p w14:paraId="2A97BECA" w14:textId="77777777" w:rsidR="004743F5" w:rsidRPr="006F4E2B" w:rsidRDefault="004743F5" w:rsidP="004743F5">
      <w:pPr>
        <w:pStyle w:val="Akapitzlist"/>
        <w:numPr>
          <w:ilvl w:val="0"/>
          <w:numId w:val="10"/>
        </w:numPr>
        <w:spacing w:line="360" w:lineRule="auto"/>
        <w:jc w:val="both"/>
        <w:rPr>
          <w:rFonts w:ascii="Arial" w:eastAsia="Aptos" w:hAnsi="Arial" w:cs="Arial"/>
          <w:color w:val="000000" w:themeColor="text1"/>
        </w:rPr>
      </w:pPr>
      <w:r w:rsidRPr="006F4E2B">
        <w:rPr>
          <w:rFonts w:ascii="Arial" w:eastAsia="Aptos" w:hAnsi="Arial" w:cs="Arial"/>
          <w:color w:val="000000" w:themeColor="text1"/>
        </w:rPr>
        <w:t>Dokumentację projektową należy wykonać zgodnie z Warunkami technicznymi przyłączenia węzłów cieplnych do sieci ciepłowniczych.</w:t>
      </w:r>
    </w:p>
    <w:p w14:paraId="1A7F1CD5" w14:textId="77777777" w:rsidR="004743F5" w:rsidRPr="008D5B7F" w:rsidRDefault="004743F5" w:rsidP="004743F5">
      <w:pPr>
        <w:pStyle w:val="Akapitzlist"/>
        <w:numPr>
          <w:ilvl w:val="0"/>
          <w:numId w:val="7"/>
        </w:numPr>
        <w:spacing w:line="360" w:lineRule="auto"/>
        <w:ind w:left="357" w:hanging="357"/>
        <w:jc w:val="both"/>
        <w:rPr>
          <w:rFonts w:ascii="Arial" w:hAnsi="Arial" w:cs="Arial"/>
          <w:b/>
        </w:rPr>
      </w:pPr>
      <w:r w:rsidRPr="008D5B7F">
        <w:rPr>
          <w:rFonts w:ascii="Arial" w:hAnsi="Arial" w:cs="Arial"/>
          <w:b/>
        </w:rPr>
        <w:t>Wytyczne dotyczące armatury odcinającej oraz odpowietrzania i odwodnienia rurociągu</w:t>
      </w:r>
      <w:r>
        <w:rPr>
          <w:rFonts w:ascii="Arial" w:hAnsi="Arial" w:cs="Arial"/>
          <w:b/>
        </w:rPr>
        <w:t>:</w:t>
      </w:r>
    </w:p>
    <w:p w14:paraId="1981DBDE" w14:textId="77777777" w:rsidR="004743F5" w:rsidRPr="00411BEE" w:rsidRDefault="004743F5" w:rsidP="004743F5">
      <w:pPr>
        <w:pStyle w:val="Akapitzlist"/>
        <w:numPr>
          <w:ilvl w:val="0"/>
          <w:numId w:val="5"/>
        </w:numPr>
        <w:spacing w:line="360" w:lineRule="auto"/>
        <w:jc w:val="both"/>
        <w:rPr>
          <w:rFonts w:ascii="Arial" w:hAnsi="Arial" w:cs="Arial"/>
        </w:rPr>
      </w:pPr>
      <w:r w:rsidRPr="00411BEE">
        <w:rPr>
          <w:rFonts w:ascii="Arial" w:hAnsi="Arial" w:cs="Arial"/>
        </w:rPr>
        <w:t>Należy zaprojektować armaturę odcinającą, odwodnienie i odpowietrzenie rurociągu w miejscach wskazanych przez przedstawiciela SEC Region na wizji lokalne</w:t>
      </w:r>
      <w:r>
        <w:rPr>
          <w:rFonts w:ascii="Arial" w:hAnsi="Arial" w:cs="Arial"/>
        </w:rPr>
        <w:t>j</w:t>
      </w:r>
      <w:r w:rsidRPr="00411BEE">
        <w:rPr>
          <w:rFonts w:ascii="Arial" w:hAnsi="Arial" w:cs="Arial"/>
        </w:rPr>
        <w:t>. Szczegółowe rozwiązania należy uzgodnić w SEC Region Sp. z o.o.</w:t>
      </w:r>
    </w:p>
    <w:p w14:paraId="25DC87E0" w14:textId="77777777" w:rsidR="004743F5" w:rsidRPr="00411BEE" w:rsidRDefault="004743F5" w:rsidP="004743F5">
      <w:pPr>
        <w:pStyle w:val="Akapitzlist"/>
        <w:numPr>
          <w:ilvl w:val="0"/>
          <w:numId w:val="5"/>
        </w:numPr>
        <w:spacing w:line="360" w:lineRule="auto"/>
        <w:jc w:val="both"/>
        <w:rPr>
          <w:rFonts w:ascii="Arial" w:hAnsi="Arial" w:cs="Arial"/>
        </w:rPr>
      </w:pPr>
      <w:r w:rsidRPr="00411BEE">
        <w:rPr>
          <w:rFonts w:ascii="Arial" w:hAnsi="Arial" w:cs="Arial"/>
        </w:rPr>
        <w:t xml:space="preserve">Wymagania i parametry techniczne jakie należy spełnić odnośnie do zastosowanej armatury znajdują się w „Ogólnych wymaganiach techniczno-eksploatacyjnych do warunków wymiany – budowy sieci ciepłowniczych”, które stanowią Załącznik nr </w:t>
      </w:r>
      <w:r>
        <w:rPr>
          <w:rFonts w:ascii="Arial" w:hAnsi="Arial" w:cs="Arial"/>
        </w:rPr>
        <w:t>5</w:t>
      </w:r>
      <w:r w:rsidRPr="00411BEE">
        <w:rPr>
          <w:rFonts w:ascii="Arial" w:hAnsi="Arial" w:cs="Arial"/>
        </w:rPr>
        <w:t xml:space="preserve"> do</w:t>
      </w:r>
      <w:r>
        <w:rPr>
          <w:rFonts w:ascii="Arial" w:hAnsi="Arial" w:cs="Arial"/>
        </w:rPr>
        <w:t xml:space="preserve"> SWZ.</w:t>
      </w:r>
    </w:p>
    <w:p w14:paraId="18556702" w14:textId="77777777" w:rsidR="004743F5" w:rsidRDefault="004743F5" w:rsidP="004743F5">
      <w:pPr>
        <w:pStyle w:val="Akapitzlist"/>
        <w:numPr>
          <w:ilvl w:val="0"/>
          <w:numId w:val="7"/>
        </w:numPr>
        <w:spacing w:before="240" w:line="360" w:lineRule="auto"/>
        <w:ind w:left="357" w:hanging="357"/>
        <w:contextualSpacing w:val="0"/>
        <w:jc w:val="both"/>
        <w:rPr>
          <w:rFonts w:ascii="Arial" w:hAnsi="Arial" w:cs="Arial"/>
          <w:b/>
        </w:rPr>
      </w:pPr>
      <w:r w:rsidRPr="001D51C1">
        <w:rPr>
          <w:rFonts w:ascii="Arial" w:hAnsi="Arial" w:cs="Arial"/>
          <w:b/>
        </w:rPr>
        <w:t>Wymagania dot. projektowanej technologii, materiałów i urządzeń</w:t>
      </w:r>
      <w:r>
        <w:rPr>
          <w:rFonts w:ascii="Arial" w:hAnsi="Arial" w:cs="Arial"/>
          <w:b/>
        </w:rPr>
        <w:t>:</w:t>
      </w:r>
    </w:p>
    <w:p w14:paraId="1F5D67E8" w14:textId="77777777" w:rsidR="004743F5" w:rsidRPr="001D51C1" w:rsidRDefault="004743F5" w:rsidP="004743F5">
      <w:pPr>
        <w:pStyle w:val="Akapitzlist"/>
        <w:spacing w:line="360" w:lineRule="auto"/>
        <w:ind w:left="357"/>
        <w:jc w:val="both"/>
        <w:rPr>
          <w:rFonts w:ascii="Arial" w:hAnsi="Arial" w:cs="Arial"/>
          <w:b/>
        </w:rPr>
      </w:pPr>
      <w:r w:rsidRPr="001D51C1">
        <w:rPr>
          <w:rFonts w:ascii="Arial" w:hAnsi="Arial" w:cs="Arial"/>
        </w:rPr>
        <w:t>Wymagania dotyczące technologii wykonania, materiałów i urządzeń jakie należy stosować w ramach realizacji zamówienia zawarte są w:</w:t>
      </w:r>
    </w:p>
    <w:p w14:paraId="5D680140" w14:textId="77777777" w:rsidR="004743F5" w:rsidRDefault="004743F5" w:rsidP="004743F5">
      <w:pPr>
        <w:pStyle w:val="Akapitzlist"/>
        <w:numPr>
          <w:ilvl w:val="0"/>
          <w:numId w:val="6"/>
        </w:numPr>
        <w:spacing w:line="360" w:lineRule="auto"/>
        <w:jc w:val="both"/>
        <w:rPr>
          <w:rFonts w:ascii="Arial" w:hAnsi="Arial" w:cs="Arial"/>
        </w:rPr>
      </w:pPr>
      <w:bookmarkStart w:id="5" w:name="_Hlk179272533"/>
      <w:r>
        <w:rPr>
          <w:rFonts w:ascii="Arial" w:hAnsi="Arial" w:cs="Arial"/>
        </w:rPr>
        <w:t>o</w:t>
      </w:r>
      <w:r w:rsidRPr="00A543BE">
        <w:rPr>
          <w:rFonts w:ascii="Arial" w:hAnsi="Arial" w:cs="Arial"/>
        </w:rPr>
        <w:t>gólnych wymaganiach techniczno-eksploatacyjnych do warunków wymiany – budowy sieci ciepłowniczych – załącznik nr 5</w:t>
      </w:r>
      <w:r>
        <w:rPr>
          <w:rFonts w:ascii="Arial" w:hAnsi="Arial" w:cs="Arial"/>
        </w:rPr>
        <w:t>;</w:t>
      </w:r>
    </w:p>
    <w:p w14:paraId="7A04E982" w14:textId="77777777" w:rsidR="004743F5" w:rsidRDefault="004743F5" w:rsidP="004743F5">
      <w:pPr>
        <w:pStyle w:val="Akapitzlist"/>
        <w:numPr>
          <w:ilvl w:val="0"/>
          <w:numId w:val="6"/>
        </w:numPr>
        <w:spacing w:line="360" w:lineRule="auto"/>
        <w:jc w:val="both"/>
        <w:rPr>
          <w:rFonts w:ascii="Arial" w:hAnsi="Arial" w:cs="Arial"/>
        </w:rPr>
      </w:pPr>
      <w:r>
        <w:rPr>
          <w:rFonts w:ascii="Arial" w:hAnsi="Arial" w:cs="Arial"/>
        </w:rPr>
        <w:t xml:space="preserve">w </w:t>
      </w:r>
      <w:r w:rsidRPr="00282B1F">
        <w:rPr>
          <w:rFonts w:ascii="Arial" w:hAnsi="Arial" w:cs="Arial"/>
        </w:rPr>
        <w:t>“Zalecane urządzenia w nowo budowanych i modernizowanych węzłach cieplnych do warunków przyłączenia węzłów cieplnych do sieci ciepłowniczych”</w:t>
      </w:r>
      <w:r>
        <w:rPr>
          <w:rFonts w:ascii="Arial" w:hAnsi="Arial" w:cs="Arial"/>
        </w:rPr>
        <w:t xml:space="preserve"> – załącznik nr 10;</w:t>
      </w:r>
    </w:p>
    <w:p w14:paraId="297F2AB2" w14:textId="77777777" w:rsidR="004743F5" w:rsidRPr="00A543BE" w:rsidRDefault="004743F5" w:rsidP="004743F5">
      <w:pPr>
        <w:pStyle w:val="Akapitzlist"/>
        <w:numPr>
          <w:ilvl w:val="0"/>
          <w:numId w:val="6"/>
        </w:numPr>
        <w:spacing w:line="360" w:lineRule="auto"/>
        <w:jc w:val="both"/>
        <w:rPr>
          <w:rFonts w:ascii="Arial" w:hAnsi="Arial" w:cs="Arial"/>
        </w:rPr>
      </w:pPr>
      <w:r>
        <w:rPr>
          <w:rFonts w:ascii="Arial" w:hAnsi="Arial" w:cs="Arial"/>
        </w:rPr>
        <w:lastRenderedPageBreak/>
        <w:t xml:space="preserve">w </w:t>
      </w:r>
      <w:r w:rsidRPr="00A9489C">
        <w:rPr>
          <w:rFonts w:ascii="Arial" w:hAnsi="Arial" w:cs="Arial"/>
        </w:rPr>
        <w:t>“Zestawieniu podstawowych urządzeń węzła cieplnego”</w:t>
      </w:r>
      <w:r>
        <w:rPr>
          <w:rFonts w:ascii="Arial" w:hAnsi="Arial" w:cs="Arial"/>
        </w:rPr>
        <w:t xml:space="preserve"> – załącznik nr 12;</w:t>
      </w:r>
    </w:p>
    <w:p w14:paraId="0E95BBEB" w14:textId="77777777" w:rsidR="004743F5" w:rsidRPr="00EA6480" w:rsidRDefault="004743F5" w:rsidP="004743F5">
      <w:pPr>
        <w:pStyle w:val="Akapitzlist"/>
        <w:numPr>
          <w:ilvl w:val="0"/>
          <w:numId w:val="6"/>
        </w:numPr>
        <w:spacing w:line="360" w:lineRule="auto"/>
        <w:jc w:val="both"/>
        <w:rPr>
          <w:rFonts w:ascii="Arial" w:hAnsi="Arial" w:cs="Arial"/>
        </w:rPr>
      </w:pPr>
      <w:r>
        <w:rPr>
          <w:rFonts w:ascii="Arial" w:hAnsi="Arial" w:cs="Arial"/>
        </w:rPr>
        <w:t>w</w:t>
      </w:r>
      <w:r w:rsidRPr="00A543BE">
        <w:rPr>
          <w:rFonts w:ascii="Arial" w:hAnsi="Arial" w:cs="Arial"/>
        </w:rPr>
        <w:t xml:space="preserve">arunkach technicznych przyłączenia do sieci ciepłowniczej oraz w załącznikach do tych warunków, stanowiących ich integralną część – załącznik nr </w:t>
      </w:r>
      <w:r>
        <w:rPr>
          <w:rFonts w:ascii="Arial" w:hAnsi="Arial" w:cs="Arial"/>
        </w:rPr>
        <w:t>4.</w:t>
      </w:r>
    </w:p>
    <w:bookmarkEnd w:id="5"/>
    <w:p w14:paraId="2156E444" w14:textId="77777777" w:rsidR="004743F5" w:rsidRDefault="004743F5" w:rsidP="004743F5">
      <w:pPr>
        <w:pStyle w:val="Akapitzlist"/>
        <w:numPr>
          <w:ilvl w:val="0"/>
          <w:numId w:val="7"/>
        </w:numPr>
        <w:spacing w:before="240" w:line="360" w:lineRule="auto"/>
        <w:ind w:left="357" w:hanging="357"/>
        <w:contextualSpacing w:val="0"/>
        <w:jc w:val="both"/>
        <w:rPr>
          <w:rFonts w:ascii="Arial" w:hAnsi="Arial" w:cs="Arial"/>
          <w:b/>
        </w:rPr>
      </w:pPr>
      <w:r w:rsidRPr="00CA1EEC">
        <w:rPr>
          <w:rFonts w:ascii="Arial" w:hAnsi="Arial" w:cs="Arial"/>
          <w:b/>
        </w:rPr>
        <w:t xml:space="preserve">Wymagania dot. doboru głównego licznika ciepła. </w:t>
      </w:r>
    </w:p>
    <w:p w14:paraId="1D7FB988" w14:textId="77777777" w:rsidR="004743F5" w:rsidRDefault="004743F5" w:rsidP="004743F5">
      <w:pPr>
        <w:pStyle w:val="Akapitzlist"/>
        <w:spacing w:line="360" w:lineRule="auto"/>
        <w:ind w:left="357"/>
        <w:jc w:val="both"/>
        <w:rPr>
          <w:rFonts w:ascii="Arial" w:hAnsi="Arial" w:cs="Arial"/>
        </w:rPr>
      </w:pPr>
      <w:r w:rsidRPr="000763A6">
        <w:rPr>
          <w:rFonts w:ascii="Arial" w:hAnsi="Arial" w:cs="Arial"/>
        </w:rPr>
        <w:t>Należy dobrać główn</w:t>
      </w:r>
      <w:r>
        <w:rPr>
          <w:rFonts w:ascii="Arial" w:hAnsi="Arial" w:cs="Arial"/>
        </w:rPr>
        <w:t>e</w:t>
      </w:r>
      <w:r w:rsidRPr="000763A6">
        <w:rPr>
          <w:rFonts w:ascii="Arial" w:hAnsi="Arial" w:cs="Arial"/>
        </w:rPr>
        <w:t xml:space="preserve"> licznik</w:t>
      </w:r>
      <w:r>
        <w:rPr>
          <w:rFonts w:ascii="Arial" w:hAnsi="Arial" w:cs="Arial"/>
        </w:rPr>
        <w:t>i</w:t>
      </w:r>
      <w:r w:rsidRPr="000763A6">
        <w:rPr>
          <w:rFonts w:ascii="Arial" w:hAnsi="Arial" w:cs="Arial"/>
        </w:rPr>
        <w:t xml:space="preserve"> ciepła, któr</w:t>
      </w:r>
      <w:r>
        <w:rPr>
          <w:rFonts w:ascii="Arial" w:hAnsi="Arial" w:cs="Arial"/>
        </w:rPr>
        <w:t>e</w:t>
      </w:r>
      <w:r w:rsidRPr="000763A6">
        <w:rPr>
          <w:rFonts w:ascii="Arial" w:hAnsi="Arial" w:cs="Arial"/>
        </w:rPr>
        <w:t xml:space="preserve"> stanowić będ</w:t>
      </w:r>
      <w:r>
        <w:rPr>
          <w:rFonts w:ascii="Arial" w:hAnsi="Arial" w:cs="Arial"/>
        </w:rPr>
        <w:t>ą</w:t>
      </w:r>
      <w:r w:rsidRPr="000763A6">
        <w:rPr>
          <w:rFonts w:ascii="Arial" w:hAnsi="Arial" w:cs="Arial"/>
        </w:rPr>
        <w:t xml:space="preserve"> własność SEC Region. Wymagania dotyczące doboru głównego licznika zawarte są</w:t>
      </w:r>
      <w:r>
        <w:rPr>
          <w:rFonts w:ascii="Arial" w:hAnsi="Arial" w:cs="Arial"/>
        </w:rPr>
        <w:t>:</w:t>
      </w:r>
    </w:p>
    <w:p w14:paraId="47FD4C0E" w14:textId="77777777" w:rsidR="004743F5" w:rsidRPr="00DC4D28" w:rsidRDefault="004743F5" w:rsidP="004743F5">
      <w:pPr>
        <w:pStyle w:val="Akapitzlist"/>
        <w:numPr>
          <w:ilvl w:val="0"/>
          <w:numId w:val="11"/>
        </w:numPr>
        <w:spacing w:line="360" w:lineRule="auto"/>
        <w:jc w:val="both"/>
        <w:rPr>
          <w:rFonts w:ascii="Arial" w:hAnsi="Arial" w:cs="Arial"/>
        </w:rPr>
      </w:pPr>
      <w:r w:rsidRPr="00DC4D28">
        <w:rPr>
          <w:rFonts w:ascii="Arial" w:hAnsi="Arial" w:cs="Arial"/>
        </w:rPr>
        <w:t>w zasadach doboru i montażu ciepłomierzy w węzłach cieplnych i kotłowniach lokalnych do warunków przyłączenia węzłów cieplnych do sieci ciepłowniczych – załącznik nr 6.</w:t>
      </w:r>
    </w:p>
    <w:p w14:paraId="5B5B9106" w14:textId="77777777" w:rsidR="004743F5" w:rsidRDefault="004743F5" w:rsidP="004743F5">
      <w:pPr>
        <w:pStyle w:val="Akapitzlist"/>
        <w:spacing w:line="360" w:lineRule="auto"/>
        <w:ind w:left="357"/>
        <w:jc w:val="both"/>
        <w:rPr>
          <w:rFonts w:ascii="Arial" w:hAnsi="Arial" w:cs="Arial"/>
        </w:rPr>
      </w:pPr>
      <w:r w:rsidRPr="004B36D0">
        <w:rPr>
          <w:rFonts w:ascii="Arial" w:hAnsi="Arial" w:cs="Arial"/>
        </w:rPr>
        <w:t xml:space="preserve">Dobór przeprowadzić na podstawie danych zawartych w warunkach przyłączenia węzłów cieplnych do sieci ciepłowniczych (załącznik nr </w:t>
      </w:r>
      <w:r>
        <w:rPr>
          <w:rFonts w:ascii="Arial" w:hAnsi="Arial" w:cs="Arial"/>
        </w:rPr>
        <w:t>4</w:t>
      </w:r>
      <w:bookmarkEnd w:id="1"/>
      <w:r>
        <w:rPr>
          <w:rFonts w:ascii="Arial" w:hAnsi="Arial" w:cs="Arial"/>
        </w:rPr>
        <w:t>):</w:t>
      </w:r>
    </w:p>
    <w:p w14:paraId="1B517475" w14:textId="54D43A8B" w:rsidR="00ED01BC" w:rsidRPr="004743F5" w:rsidRDefault="00ED01BC" w:rsidP="004743F5"/>
    <w:sectPr w:rsidR="00ED01BC" w:rsidRPr="00474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40"/>
    <w:multiLevelType w:val="hybridMultilevel"/>
    <w:tmpl w:val="F1586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E9712F"/>
    <w:multiLevelType w:val="multilevel"/>
    <w:tmpl w:val="1B2A72CA"/>
    <w:lvl w:ilvl="0">
      <w:start w:val="1"/>
      <w:numFmt w:val="upperRoman"/>
      <w:lvlText w:val="%1."/>
      <w:lvlJc w:val="right"/>
      <w:pPr>
        <w:tabs>
          <w:tab w:val="num" w:pos="720"/>
        </w:tabs>
        <w:ind w:left="720" w:hanging="360"/>
      </w:pPr>
      <w:rPr>
        <w:rFonts w:hint="default"/>
        <w:b/>
        <w:bCs/>
      </w:rPr>
    </w:lvl>
    <w:lvl w:ilvl="1">
      <w:start w:val="1"/>
      <w:numFmt w:val="decimal"/>
      <w:lvlText w:val="%2)"/>
      <w:lvlJc w:val="left"/>
      <w:pPr>
        <w:ind w:left="360" w:hanging="360"/>
      </w:pPr>
      <w:rPr>
        <w:rFonts w:ascii="Arial" w:eastAsiaTheme="minorHAnsi" w:hAnsi="Arial" w:cs="Arial"/>
        <w:b/>
        <w:bCs w:val="0"/>
        <w:i w:val="0"/>
        <w:color w:val="auto"/>
      </w:rPr>
    </w:lvl>
    <w:lvl w:ilvl="2">
      <w:start w:val="1"/>
      <w:numFmt w:val="upperRoman"/>
      <w:lvlText w:val="%3."/>
      <w:lvlJc w:val="right"/>
      <w:pPr>
        <w:tabs>
          <w:tab w:val="num" w:pos="2160"/>
        </w:tabs>
        <w:ind w:left="2160" w:hanging="360"/>
      </w:pPr>
      <w:rPr>
        <w:rFonts w:hint="default"/>
      </w:rPr>
    </w:lvl>
    <w:lvl w:ilvl="3">
      <w:start w:val="1"/>
      <w:numFmt w:val="lowerLetter"/>
      <w:lvlText w:val="%4)"/>
      <w:lvlJc w:val="left"/>
      <w:pPr>
        <w:ind w:left="720" w:hanging="363"/>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2" w15:restartNumberingAfterBreak="0">
    <w:nsid w:val="11966891"/>
    <w:multiLevelType w:val="hybridMultilevel"/>
    <w:tmpl w:val="59E2B6F4"/>
    <w:lvl w:ilvl="0" w:tplc="20560244">
      <w:start w:val="1"/>
      <w:numFmt w:val="decimal"/>
      <w:lvlText w:val="%1."/>
      <w:lvlJc w:val="left"/>
      <w:pPr>
        <w:ind w:left="720" w:hanging="360"/>
      </w:pPr>
      <w:rPr>
        <w:rFonts w:eastAsia="Times New Roman"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DB51CE"/>
    <w:multiLevelType w:val="hybridMultilevel"/>
    <w:tmpl w:val="F0989A7E"/>
    <w:lvl w:ilvl="0" w:tplc="447EFAB6">
      <w:start w:val="1"/>
      <w:numFmt w:val="bullet"/>
      <w:lvlText w:val=""/>
      <w:lvlJc w:val="left"/>
      <w:pPr>
        <w:ind w:left="786"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1131ABD"/>
    <w:multiLevelType w:val="hybridMultilevel"/>
    <w:tmpl w:val="DE0C1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B45832"/>
    <w:multiLevelType w:val="multilevel"/>
    <w:tmpl w:val="85E62966"/>
    <w:lvl w:ilvl="0">
      <w:start w:val="1"/>
      <w:numFmt w:val="bullet"/>
      <w:lvlText w:val=""/>
      <w:lvlJc w:val="left"/>
      <w:pPr>
        <w:tabs>
          <w:tab w:val="num" w:pos="720"/>
        </w:tabs>
        <w:ind w:left="720" w:hanging="360"/>
      </w:pPr>
      <w:rPr>
        <w:rFonts w:ascii="Symbol" w:hAnsi="Symbol" w:hint="default"/>
        <w:b/>
        <w:bCs/>
      </w:rPr>
    </w:lvl>
    <w:lvl w:ilvl="1">
      <w:start w:val="1"/>
      <w:numFmt w:val="decimal"/>
      <w:lvlText w:val="%2)"/>
      <w:lvlJc w:val="left"/>
      <w:pPr>
        <w:ind w:left="360" w:hanging="360"/>
      </w:pPr>
      <w:rPr>
        <w:rFonts w:ascii="Arial" w:eastAsiaTheme="minorHAnsi" w:hAnsi="Arial" w:cs="Arial"/>
        <w:b w:val="0"/>
        <w:bCs/>
        <w:i w:val="0"/>
        <w:color w:val="auto"/>
      </w:rPr>
    </w:lvl>
    <w:lvl w:ilvl="2">
      <w:start w:val="1"/>
      <w:numFmt w:val="upperRoman"/>
      <w:lvlText w:val="%3."/>
      <w:lvlJc w:val="right"/>
      <w:pPr>
        <w:tabs>
          <w:tab w:val="num" w:pos="2160"/>
        </w:tabs>
        <w:ind w:left="2160" w:hanging="360"/>
      </w:pPr>
      <w:rPr>
        <w:rFonts w:hint="default"/>
      </w:rPr>
    </w:lvl>
    <w:lvl w:ilvl="3">
      <w:start w:val="1"/>
      <w:numFmt w:val="lowerLetter"/>
      <w:lvlText w:val="%4)"/>
      <w:lvlJc w:val="left"/>
      <w:pPr>
        <w:ind w:left="720" w:hanging="363"/>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6" w15:restartNumberingAfterBreak="0">
    <w:nsid w:val="34C76404"/>
    <w:multiLevelType w:val="hybridMultilevel"/>
    <w:tmpl w:val="62CA7C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E976AA2"/>
    <w:multiLevelType w:val="multilevel"/>
    <w:tmpl w:val="85E62966"/>
    <w:lvl w:ilvl="0">
      <w:start w:val="1"/>
      <w:numFmt w:val="bullet"/>
      <w:lvlText w:val=""/>
      <w:lvlJc w:val="left"/>
      <w:pPr>
        <w:tabs>
          <w:tab w:val="num" w:pos="720"/>
        </w:tabs>
        <w:ind w:left="720" w:hanging="360"/>
      </w:pPr>
      <w:rPr>
        <w:rFonts w:ascii="Symbol" w:hAnsi="Symbol" w:hint="default"/>
        <w:b/>
        <w:bCs/>
      </w:rPr>
    </w:lvl>
    <w:lvl w:ilvl="1">
      <w:start w:val="1"/>
      <w:numFmt w:val="decimal"/>
      <w:lvlText w:val="%2)"/>
      <w:lvlJc w:val="left"/>
      <w:pPr>
        <w:ind w:left="360" w:hanging="360"/>
      </w:pPr>
      <w:rPr>
        <w:rFonts w:ascii="Arial" w:eastAsiaTheme="minorHAnsi" w:hAnsi="Arial" w:cs="Arial"/>
        <w:b w:val="0"/>
        <w:bCs/>
        <w:i w:val="0"/>
        <w:color w:val="auto"/>
      </w:rPr>
    </w:lvl>
    <w:lvl w:ilvl="2">
      <w:start w:val="1"/>
      <w:numFmt w:val="upperRoman"/>
      <w:lvlText w:val="%3."/>
      <w:lvlJc w:val="right"/>
      <w:pPr>
        <w:tabs>
          <w:tab w:val="num" w:pos="2160"/>
        </w:tabs>
        <w:ind w:left="2160" w:hanging="360"/>
      </w:pPr>
      <w:rPr>
        <w:rFonts w:hint="default"/>
      </w:rPr>
    </w:lvl>
    <w:lvl w:ilvl="3">
      <w:start w:val="1"/>
      <w:numFmt w:val="lowerLetter"/>
      <w:lvlText w:val="%4)"/>
      <w:lvlJc w:val="left"/>
      <w:pPr>
        <w:ind w:left="720" w:hanging="363"/>
      </w:pPr>
      <w:rPr>
        <w:rFonts w:hint="default"/>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8" w15:restartNumberingAfterBreak="0">
    <w:nsid w:val="46D408B9"/>
    <w:multiLevelType w:val="hybridMultilevel"/>
    <w:tmpl w:val="3CA602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68C5126"/>
    <w:multiLevelType w:val="hybridMultilevel"/>
    <w:tmpl w:val="C584D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1581077"/>
    <w:multiLevelType w:val="hybridMultilevel"/>
    <w:tmpl w:val="B84E26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DB31956"/>
    <w:multiLevelType w:val="hybridMultilevel"/>
    <w:tmpl w:val="39641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378348">
    <w:abstractNumId w:val="1"/>
  </w:num>
  <w:num w:numId="2" w16cid:durableId="500432953">
    <w:abstractNumId w:val="6"/>
  </w:num>
  <w:num w:numId="3" w16cid:durableId="1569925090">
    <w:abstractNumId w:val="3"/>
  </w:num>
  <w:num w:numId="4" w16cid:durableId="1768161354">
    <w:abstractNumId w:val="8"/>
  </w:num>
  <w:num w:numId="5" w16cid:durableId="836917892">
    <w:abstractNumId w:val="5"/>
  </w:num>
  <w:num w:numId="6" w16cid:durableId="1864126283">
    <w:abstractNumId w:val="7"/>
  </w:num>
  <w:num w:numId="7" w16cid:durableId="180511500">
    <w:abstractNumId w:val="2"/>
  </w:num>
  <w:num w:numId="8" w16cid:durableId="11415538">
    <w:abstractNumId w:val="4"/>
  </w:num>
  <w:num w:numId="9" w16cid:durableId="1710639361">
    <w:abstractNumId w:val="11"/>
  </w:num>
  <w:num w:numId="10" w16cid:durableId="175191326">
    <w:abstractNumId w:val="0"/>
  </w:num>
  <w:num w:numId="11" w16cid:durableId="1358384308">
    <w:abstractNumId w:val="9"/>
  </w:num>
  <w:num w:numId="12" w16cid:durableId="1062674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EE"/>
    <w:rsid w:val="000B3628"/>
    <w:rsid w:val="002A078C"/>
    <w:rsid w:val="004439DF"/>
    <w:rsid w:val="004743F5"/>
    <w:rsid w:val="00831C59"/>
    <w:rsid w:val="009E34D0"/>
    <w:rsid w:val="00AC2AFF"/>
    <w:rsid w:val="00B810C0"/>
    <w:rsid w:val="00ED01BC"/>
    <w:rsid w:val="00ED1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906C"/>
  <w15:chartTrackingRefBased/>
  <w15:docId w15:val="{21A6CF7C-8A68-45D1-8A21-9B1F1B78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0C0"/>
    <w:rPr>
      <w:kern w:val="0"/>
      <w14:ligatures w14:val="none"/>
    </w:rPr>
  </w:style>
  <w:style w:type="paragraph" w:styleId="Nagwek1">
    <w:name w:val="heading 1"/>
    <w:basedOn w:val="Normalny"/>
    <w:next w:val="Normalny"/>
    <w:link w:val="Nagwek1Znak"/>
    <w:uiPriority w:val="9"/>
    <w:qFormat/>
    <w:rsid w:val="00ED1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1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16E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16E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16E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16E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16E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16E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16E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16E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16E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16E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16E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16E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16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16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16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16EE"/>
    <w:rPr>
      <w:rFonts w:eastAsiaTheme="majorEastAsia" w:cstheme="majorBidi"/>
      <w:color w:val="272727" w:themeColor="text1" w:themeTint="D8"/>
    </w:rPr>
  </w:style>
  <w:style w:type="paragraph" w:styleId="Tytu">
    <w:name w:val="Title"/>
    <w:basedOn w:val="Normalny"/>
    <w:next w:val="Normalny"/>
    <w:link w:val="TytuZnak"/>
    <w:uiPriority w:val="10"/>
    <w:qFormat/>
    <w:rsid w:val="00ED1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16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16E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16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16EE"/>
    <w:pPr>
      <w:spacing w:before="160"/>
      <w:jc w:val="center"/>
    </w:pPr>
    <w:rPr>
      <w:i/>
      <w:iCs/>
      <w:color w:val="404040" w:themeColor="text1" w:themeTint="BF"/>
    </w:rPr>
  </w:style>
  <w:style w:type="character" w:customStyle="1" w:styleId="CytatZnak">
    <w:name w:val="Cytat Znak"/>
    <w:basedOn w:val="Domylnaczcionkaakapitu"/>
    <w:link w:val="Cytat"/>
    <w:uiPriority w:val="29"/>
    <w:rsid w:val="00ED16EE"/>
    <w:rPr>
      <w:i/>
      <w:iCs/>
      <w:color w:val="404040" w:themeColor="text1" w:themeTint="BF"/>
    </w:rPr>
  </w:style>
  <w:style w:type="paragraph" w:styleId="Akapitzlist">
    <w:name w:val="List Paragraph"/>
    <w:basedOn w:val="Normalny"/>
    <w:link w:val="AkapitzlistZnak"/>
    <w:uiPriority w:val="34"/>
    <w:qFormat/>
    <w:rsid w:val="00ED16EE"/>
    <w:pPr>
      <w:ind w:left="720"/>
      <w:contextualSpacing/>
    </w:pPr>
  </w:style>
  <w:style w:type="character" w:styleId="Wyrnienieintensywne">
    <w:name w:val="Intense Emphasis"/>
    <w:basedOn w:val="Domylnaczcionkaakapitu"/>
    <w:uiPriority w:val="21"/>
    <w:qFormat/>
    <w:rsid w:val="00ED16EE"/>
    <w:rPr>
      <w:i/>
      <w:iCs/>
      <w:color w:val="0F4761" w:themeColor="accent1" w:themeShade="BF"/>
    </w:rPr>
  </w:style>
  <w:style w:type="paragraph" w:styleId="Cytatintensywny">
    <w:name w:val="Intense Quote"/>
    <w:basedOn w:val="Normalny"/>
    <w:next w:val="Normalny"/>
    <w:link w:val="CytatintensywnyZnak"/>
    <w:uiPriority w:val="30"/>
    <w:qFormat/>
    <w:rsid w:val="00ED1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16EE"/>
    <w:rPr>
      <w:i/>
      <w:iCs/>
      <w:color w:val="0F4761" w:themeColor="accent1" w:themeShade="BF"/>
    </w:rPr>
  </w:style>
  <w:style w:type="character" w:styleId="Odwoanieintensywne">
    <w:name w:val="Intense Reference"/>
    <w:basedOn w:val="Domylnaczcionkaakapitu"/>
    <w:uiPriority w:val="32"/>
    <w:qFormat/>
    <w:rsid w:val="00ED16EE"/>
    <w:rPr>
      <w:b/>
      <w:bCs/>
      <w:smallCaps/>
      <w:color w:val="0F4761" w:themeColor="accent1" w:themeShade="BF"/>
      <w:spacing w:val="5"/>
    </w:rPr>
  </w:style>
  <w:style w:type="character" w:customStyle="1" w:styleId="AkapitzlistZnak">
    <w:name w:val="Akapit z listą Znak"/>
    <w:link w:val="Akapitzlist"/>
    <w:uiPriority w:val="34"/>
    <w:locked/>
    <w:rsid w:val="00B8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8073</Characters>
  <Application>Microsoft Office Word</Application>
  <DocSecurity>0</DocSecurity>
  <Lines>67</Lines>
  <Paragraphs>18</Paragraphs>
  <ScaleCrop>false</ScaleCrop>
  <Company>Grupa E.ON edis energia</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Kamiński, Bartosz</dc:creator>
  <cp:keywords/>
  <dc:description/>
  <cp:lastModifiedBy>Kamiński, Bartosz</cp:lastModifiedBy>
  <cp:revision>4</cp:revision>
  <dcterms:created xsi:type="dcterms:W3CDTF">2026-02-13T12:53:00Z</dcterms:created>
  <dcterms:modified xsi:type="dcterms:W3CDTF">2026-03-27T11:07:00Z</dcterms:modified>
</cp:coreProperties>
</file>