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5900" w14:textId="77777777" w:rsidR="0088267B" w:rsidRDefault="0088267B" w:rsidP="0088267B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Przedmiotem zamówienia</w:t>
      </w:r>
      <w:r w:rsidRPr="00F05CC8">
        <w:rPr>
          <w:rFonts w:ascii="Arial" w:eastAsia="Times New Roman" w:hAnsi="Arial" w:cs="Arial"/>
          <w:lang w:eastAsia="pl-PL"/>
        </w:rPr>
        <w:t xml:space="preserve"> 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jest </w:t>
      </w:r>
      <w:r w:rsidRPr="007349E2">
        <w:rPr>
          <w:rFonts w:ascii="Arial" w:eastAsia="Times New Roman" w:hAnsi="Arial" w:cs="Arial"/>
          <w:color w:val="000000" w:themeColor="text1"/>
          <w:lang w:eastAsia="pl-PL"/>
        </w:rPr>
        <w:t>odtworzen</w:t>
      </w:r>
      <w:r>
        <w:rPr>
          <w:rFonts w:ascii="Arial" w:eastAsia="Times New Roman" w:hAnsi="Arial" w:cs="Arial"/>
          <w:color w:val="000000" w:themeColor="text1"/>
          <w:lang w:eastAsia="pl-PL"/>
        </w:rPr>
        <w:t>ie</w:t>
      </w:r>
      <w:r w:rsidRPr="007349E2">
        <w:rPr>
          <w:rFonts w:ascii="Arial" w:eastAsia="Times New Roman" w:hAnsi="Arial" w:cs="Arial"/>
          <w:color w:val="000000" w:themeColor="text1"/>
          <w:lang w:eastAsia="pl-PL"/>
        </w:rPr>
        <w:t xml:space="preserve"> nawierzchni ulicy Arko</w:t>
      </w:r>
      <w:r>
        <w:rPr>
          <w:rFonts w:ascii="Arial" w:eastAsia="Times New Roman" w:hAnsi="Arial" w:cs="Arial"/>
          <w:color w:val="000000" w:themeColor="text1"/>
          <w:lang w:eastAsia="pl-PL"/>
        </w:rPr>
        <w:t>ńskiej poprzez:</w:t>
      </w:r>
      <w:r w:rsidRPr="007349E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71B9470A" w14:textId="77777777" w:rsidR="0088267B" w:rsidRDefault="0088267B" w:rsidP="0088267B">
      <w:pPr>
        <w:pStyle w:val="Akapitzlist"/>
        <w:numPr>
          <w:ilvl w:val="3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7349E2">
        <w:rPr>
          <w:rFonts w:ascii="Arial" w:eastAsia="Times New Roman" w:hAnsi="Arial" w:cs="Arial"/>
          <w:color w:val="000000" w:themeColor="text1"/>
          <w:lang w:eastAsia="pl-PL"/>
        </w:rPr>
        <w:t xml:space="preserve">Zakres przestrzenny prac został określony na załączonej mapie sytuacyjno-wysokościowej (załącznik nr 1), obejmującej obszar o wymiarach 14m x 3,4m. Zakres ten stanowi minimalny obszar robót i obejmuje całą powierzchnię niezbędną do prawidłowego odtworzenia konstrukcji jezdni. </w:t>
      </w:r>
    </w:p>
    <w:p w14:paraId="6BE73627" w14:textId="77777777" w:rsidR="0088267B" w:rsidRDefault="0088267B" w:rsidP="0088267B">
      <w:pPr>
        <w:pStyle w:val="Akapitzlist"/>
        <w:numPr>
          <w:ilvl w:val="3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8B643C">
        <w:rPr>
          <w:rFonts w:ascii="Arial" w:eastAsia="Times New Roman" w:hAnsi="Arial" w:cs="Arial"/>
          <w:color w:val="000000" w:themeColor="text1"/>
          <w:lang w:eastAsia="pl-PL"/>
        </w:rPr>
        <w:t xml:space="preserve">W obrębie wskazanego zakresu należy odtworzyć pełną konstrukcję jezdni, z zastosowaniem warstw konstrukcyjnych zgodnych z przekrojem poprzecznym jezdni oraz torowiska, stanowiącym załącznik do niniejszego pisma (załącznik nr 2). </w:t>
      </w:r>
      <w:r w:rsidRPr="00EC3F9A">
        <w:rPr>
          <w:rFonts w:ascii="Arial" w:eastAsia="Times New Roman" w:hAnsi="Arial" w:cs="Arial"/>
          <w:color w:val="000000" w:themeColor="text1"/>
          <w:lang w:eastAsia="pl-PL"/>
        </w:rPr>
        <w:t xml:space="preserve">Odtworzenie konstrukcji musi uwzględniać wskazane grubości i układ warstw oraz zapewniać ich prawidłowe powiązanie z istniejącą nawierzchnią, w celu zachowania parametrów użytkowych i trwałości jezdni. </w:t>
      </w:r>
    </w:p>
    <w:p w14:paraId="2015692F" w14:textId="77777777" w:rsidR="0088267B" w:rsidRDefault="0088267B" w:rsidP="0088267B">
      <w:pPr>
        <w:pStyle w:val="Akapitzlist"/>
        <w:numPr>
          <w:ilvl w:val="3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EC3F9A">
        <w:rPr>
          <w:rFonts w:ascii="Arial" w:eastAsia="Times New Roman" w:hAnsi="Arial" w:cs="Arial"/>
          <w:color w:val="000000" w:themeColor="text1"/>
          <w:lang w:eastAsia="pl-PL"/>
        </w:rPr>
        <w:t xml:space="preserve">Na styku nowych i istniejących warstw należy zastosować konstrukcyjne przesunięcie warstw, polegające na stopniowym </w:t>
      </w:r>
      <w:proofErr w:type="spellStart"/>
      <w:r w:rsidRPr="00EC3F9A">
        <w:rPr>
          <w:rFonts w:ascii="Arial" w:eastAsia="Times New Roman" w:hAnsi="Arial" w:cs="Arial"/>
          <w:color w:val="000000" w:themeColor="text1"/>
          <w:lang w:eastAsia="pl-PL"/>
        </w:rPr>
        <w:t>sfazowaniu</w:t>
      </w:r>
      <w:proofErr w:type="spellEnd"/>
      <w:r w:rsidRPr="00EC3F9A">
        <w:rPr>
          <w:rFonts w:ascii="Arial" w:eastAsia="Times New Roman" w:hAnsi="Arial" w:cs="Arial"/>
          <w:color w:val="000000" w:themeColor="text1"/>
          <w:lang w:eastAsia="pl-PL"/>
        </w:rPr>
        <w:t xml:space="preserve"> krawędzi. Rozwiązanie to zapewnia trwa</w:t>
      </w:r>
      <w:r>
        <w:rPr>
          <w:rFonts w:ascii="Arial" w:eastAsia="Times New Roman" w:hAnsi="Arial" w:cs="Arial"/>
          <w:color w:val="000000" w:themeColor="text1"/>
          <w:lang w:eastAsia="pl-PL"/>
        </w:rPr>
        <w:t>ł</w:t>
      </w:r>
      <w:r w:rsidRPr="00EC3F9A">
        <w:rPr>
          <w:rFonts w:ascii="Arial" w:eastAsia="Times New Roman" w:hAnsi="Arial" w:cs="Arial"/>
          <w:color w:val="000000" w:themeColor="text1"/>
          <w:lang w:eastAsia="pl-PL"/>
        </w:rPr>
        <w:t xml:space="preserve">e i jednolite połączenie nawierzchni, eliminuje powstawanie pionowych krawędzi oraz zmniejsza ryzyko </w:t>
      </w:r>
      <w:proofErr w:type="spellStart"/>
      <w:r w:rsidRPr="00EC3F9A">
        <w:rPr>
          <w:rFonts w:ascii="Arial" w:eastAsia="Times New Roman" w:hAnsi="Arial" w:cs="Arial"/>
          <w:color w:val="000000" w:themeColor="text1"/>
          <w:lang w:eastAsia="pl-PL"/>
        </w:rPr>
        <w:t>naprężeń</w:t>
      </w:r>
      <w:proofErr w:type="spellEnd"/>
      <w:r w:rsidRPr="00EC3F9A">
        <w:rPr>
          <w:rFonts w:ascii="Arial" w:eastAsia="Times New Roman" w:hAnsi="Arial" w:cs="Arial"/>
          <w:color w:val="000000" w:themeColor="text1"/>
          <w:lang w:eastAsia="pl-PL"/>
        </w:rPr>
        <w:t xml:space="preserve">, pęknięć i zapadnięć w miejscu styku. Przesunięcie warstw zwiększa trwałość nawierzchni i jej odporność na eksploatację ciężkim ruchem drogowym. </w:t>
      </w:r>
    </w:p>
    <w:p w14:paraId="70710304" w14:textId="77777777" w:rsidR="0088267B" w:rsidRPr="00861417" w:rsidRDefault="0088267B" w:rsidP="0088267B">
      <w:pPr>
        <w:pStyle w:val="Akapitzlist"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  <w:r w:rsidRPr="00861417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Uwaga:</w:t>
      </w:r>
    </w:p>
    <w:p w14:paraId="3A8DB394" w14:textId="77777777" w:rsidR="0088267B" w:rsidRDefault="0088267B" w:rsidP="0088267B">
      <w:pPr>
        <w:pStyle w:val="Akapitzlist"/>
        <w:numPr>
          <w:ilvl w:val="0"/>
          <w:numId w:val="3"/>
        </w:numPr>
        <w:spacing w:before="120" w:after="120" w:line="360" w:lineRule="auto"/>
        <w:ind w:left="1077" w:hanging="357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EC3F9A">
        <w:rPr>
          <w:rFonts w:ascii="Arial" w:eastAsia="Times New Roman" w:hAnsi="Arial" w:cs="Arial"/>
          <w:color w:val="000000" w:themeColor="text1"/>
          <w:lang w:eastAsia="pl-PL"/>
        </w:rPr>
        <w:t xml:space="preserve">Warstwa ścieralna powinna zostać odtworzona w sposób zapewniający jednolite i trwale połączenie z istniejącą nawierzchnią oraz równą i bezpieczną powierzchnię jezdni. </w:t>
      </w:r>
    </w:p>
    <w:p w14:paraId="692F09CF" w14:textId="77777777" w:rsidR="0088267B" w:rsidRPr="002452EC" w:rsidRDefault="0088267B" w:rsidP="0088267B">
      <w:pPr>
        <w:pStyle w:val="Akapitzlist"/>
        <w:numPr>
          <w:ilvl w:val="0"/>
          <w:numId w:val="3"/>
        </w:numPr>
        <w:spacing w:before="120" w:after="120" w:line="360" w:lineRule="auto"/>
        <w:ind w:left="1077" w:hanging="357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2452EC">
        <w:rPr>
          <w:rFonts w:ascii="Arial" w:eastAsia="Times New Roman" w:hAnsi="Arial" w:cs="Arial"/>
          <w:color w:val="000000" w:themeColor="text1"/>
          <w:lang w:eastAsia="pl-PL"/>
        </w:rPr>
        <w:t xml:space="preserve">W przypadku zaistnienia konieczności wykonania robót w obrębie torowiska, zakres odtworzenia nawierzchni w warstwie ścieralnej (masa bitumiczna) powinien być zgodny z zakresem określonym na załączniku mapowym. Odtworzenie konstrukcji torowiska, w tym układu podtorowego, należy uzgodnić odrębnie z Tramwaje Szczecińskie Sp. z o.o., zgodnie z obowiązującymi wymaganiami technicznymi eksploatacyjnymi zarządcy infrastruktury tramwajowej. </w:t>
      </w:r>
    </w:p>
    <w:p w14:paraId="4C982A42" w14:textId="77777777" w:rsidR="0088267B" w:rsidRDefault="0088267B" w:rsidP="0088267B">
      <w:pPr>
        <w:pStyle w:val="Akapitzlist"/>
        <w:numPr>
          <w:ilvl w:val="3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EC3F9A">
        <w:rPr>
          <w:rFonts w:ascii="Arial" w:eastAsia="Times New Roman" w:hAnsi="Arial" w:cs="Arial"/>
          <w:color w:val="000000" w:themeColor="text1"/>
          <w:lang w:eastAsia="pl-PL"/>
        </w:rPr>
        <w:t xml:space="preserve">Przed przystąpieniem do wykonywania robót należy uzyskać zezwolenie na zajęcie pasa drogowego, zgodnie z art. 40 ustawy z dnia 21 marca 1985 r. o drogach publicznych.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W tym celu Zamawiający zobowiązany jest do złożenia stosownego wniosku wraz z załącznikami </w:t>
      </w:r>
      <w:r w:rsidRPr="00085234">
        <w:rPr>
          <w:rFonts w:ascii="Arial" w:eastAsia="Times New Roman" w:hAnsi="Arial" w:cs="Arial"/>
          <w:color w:val="000000" w:themeColor="text1"/>
          <w:lang w:eastAsia="pl-PL"/>
        </w:rPr>
        <w:t xml:space="preserve">na podstawie przygotowanej organizacji ruchu i harmonogramu robót przygotowanego przez </w:t>
      </w:r>
      <w:r>
        <w:rPr>
          <w:rFonts w:ascii="Arial" w:eastAsia="Times New Roman" w:hAnsi="Arial" w:cs="Arial"/>
          <w:color w:val="000000" w:themeColor="text1"/>
          <w:lang w:eastAsia="pl-PL"/>
        </w:rPr>
        <w:t>W</w:t>
      </w:r>
      <w:r w:rsidRPr="00085234">
        <w:rPr>
          <w:rFonts w:ascii="Arial" w:eastAsia="Times New Roman" w:hAnsi="Arial" w:cs="Arial"/>
          <w:color w:val="000000" w:themeColor="text1"/>
          <w:lang w:eastAsia="pl-PL"/>
        </w:rPr>
        <w:t>ykonawcę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0499FA93" w14:textId="77777777" w:rsidR="0088267B" w:rsidRDefault="0088267B" w:rsidP="0088267B">
      <w:pPr>
        <w:pStyle w:val="Akapitzlist"/>
        <w:numPr>
          <w:ilvl w:val="3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FB2F6B">
        <w:rPr>
          <w:rFonts w:ascii="Arial" w:eastAsia="Times New Roman" w:hAnsi="Arial" w:cs="Arial"/>
          <w:color w:val="000000" w:themeColor="text1"/>
          <w:lang w:eastAsia="pl-PL"/>
        </w:rPr>
        <w:t xml:space="preserve">Projekt czasowej organizacji ruchu winien uwzględniać przyjętą technologię I etapowanie robót, oraz powinien zostać zatwierdzony zgodnie z rozporządzeniem Ministra Infrastruktury z dnia 23 września 2003 r. (Dz.U. 2003 nr 177 </w:t>
      </w:r>
      <w:proofErr w:type="spellStart"/>
      <w:r w:rsidRPr="00FB2F6B">
        <w:rPr>
          <w:rFonts w:ascii="Arial" w:eastAsia="Times New Roman" w:hAnsi="Arial" w:cs="Arial"/>
          <w:color w:val="000000" w:themeColor="text1"/>
          <w:lang w:eastAsia="pl-PL"/>
        </w:rPr>
        <w:t>poz</w:t>
      </w:r>
      <w:proofErr w:type="spellEnd"/>
      <w:r w:rsidRPr="00FB2F6B">
        <w:rPr>
          <w:rFonts w:ascii="Arial" w:eastAsia="Times New Roman" w:hAnsi="Arial" w:cs="Arial"/>
          <w:color w:val="000000" w:themeColor="text1"/>
          <w:lang w:eastAsia="pl-PL"/>
        </w:rPr>
        <w:t xml:space="preserve"> 1729). Projekt ten powinien zapewniać właściwe zabezpieczenie strefy robi* czytelne oznakowanie </w:t>
      </w:r>
      <w:r w:rsidRPr="00FB2F6B">
        <w:rPr>
          <w:rFonts w:ascii="Arial" w:eastAsia="Times New Roman" w:hAnsi="Arial" w:cs="Arial"/>
          <w:color w:val="000000" w:themeColor="text1"/>
          <w:lang w:eastAsia="pl-PL"/>
        </w:rPr>
        <w:lastRenderedPageBreak/>
        <w:t>pionowe i poziome, a także bezpieczne i możliwie niezakłócone funkcjonowanie ruchu pojazdów oraz pieszych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222E8FA7" w14:textId="77777777" w:rsidR="0088267B" w:rsidRPr="00FB2F6B" w:rsidRDefault="0088267B" w:rsidP="0088267B">
      <w:pPr>
        <w:pStyle w:val="Akapitzlist"/>
        <w:numPr>
          <w:ilvl w:val="3"/>
          <w:numId w:val="1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Wykonawca</w:t>
      </w:r>
      <w:r w:rsidRPr="00FB2F6B">
        <w:rPr>
          <w:rFonts w:ascii="Arial" w:eastAsia="Times New Roman" w:hAnsi="Arial" w:cs="Arial"/>
          <w:color w:val="000000" w:themeColor="text1"/>
          <w:lang w:eastAsia="pl-PL"/>
        </w:rPr>
        <w:t xml:space="preserve"> zobowiązany jest do udzielenia 5-letniej rękojmi, liczonej od daty odbioru końcowego robót. Rękojmia powinna obejmować w szczególności usuwanie wszelkich ujawnionych wad i uszkodzeń nawierzchni, takich Jak zapadnięcia, spękania czy deformacje, jak również naprawę uszkodzeń powstałych w bezpośrednim i pośrednim sąsiedztwie prowadzonych prac. Odpowiedzialność obejmuje takie wady wynikające z prowadzenia robót, w tym użytkowania ciężkiego sprzętu, oraz wszelkie inne nieprawidłowości </w:t>
      </w:r>
      <w:r>
        <w:rPr>
          <w:rFonts w:ascii="Arial" w:eastAsia="Times New Roman" w:hAnsi="Arial" w:cs="Arial"/>
          <w:color w:val="000000" w:themeColor="text1"/>
          <w:lang w:eastAsia="pl-PL"/>
        </w:rPr>
        <w:t>mające</w:t>
      </w:r>
      <w:r w:rsidRPr="00FB2F6B">
        <w:rPr>
          <w:rFonts w:ascii="Arial" w:eastAsia="Times New Roman" w:hAnsi="Arial" w:cs="Arial"/>
          <w:color w:val="000000" w:themeColor="text1"/>
          <w:lang w:eastAsia="pl-PL"/>
        </w:rPr>
        <w:t xml:space="preserve"> wp</w:t>
      </w:r>
      <w:r>
        <w:rPr>
          <w:rFonts w:ascii="Arial" w:eastAsia="Times New Roman" w:hAnsi="Arial" w:cs="Arial"/>
          <w:color w:val="000000" w:themeColor="text1"/>
          <w:lang w:eastAsia="pl-PL"/>
        </w:rPr>
        <w:t>ł</w:t>
      </w:r>
      <w:r w:rsidRPr="00FB2F6B">
        <w:rPr>
          <w:rFonts w:ascii="Arial" w:eastAsia="Times New Roman" w:hAnsi="Arial" w:cs="Arial"/>
          <w:color w:val="000000" w:themeColor="text1"/>
          <w:lang w:eastAsia="pl-PL"/>
        </w:rPr>
        <w:t>yw na bezpieczeństwo ruchu drogowego oraz prawidłowe funkcjonowanie drogi</w:t>
      </w:r>
      <w:r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F49C09F" w14:textId="77777777" w:rsidR="0088267B" w:rsidRPr="006D32A9" w:rsidRDefault="0088267B" w:rsidP="0088267B">
      <w:pPr>
        <w:pStyle w:val="Akapitzlist"/>
        <w:spacing w:before="120" w:after="120" w:line="360" w:lineRule="auto"/>
        <w:ind w:left="357"/>
        <w:jc w:val="both"/>
        <w:textAlignment w:val="baseline"/>
        <w:rPr>
          <w:rFonts w:ascii="Arial" w:hAnsi="Arial" w:cs="Arial"/>
          <w:lang w:eastAsia="pl-PL"/>
        </w:rPr>
      </w:pPr>
    </w:p>
    <w:p w14:paraId="7B6F947C" w14:textId="77777777" w:rsidR="0088267B" w:rsidRPr="004A7494" w:rsidRDefault="0088267B" w:rsidP="0088267B">
      <w:pPr>
        <w:pStyle w:val="Akapitzlist"/>
        <w:numPr>
          <w:ilvl w:val="1"/>
          <w:numId w:val="1"/>
        </w:numPr>
        <w:spacing w:before="120" w:after="120" w:line="360" w:lineRule="auto"/>
        <w:jc w:val="both"/>
        <w:textAlignment w:val="baseline"/>
        <w:rPr>
          <w:rFonts w:ascii="Arial" w:hAnsi="Arial" w:cs="Arial"/>
          <w:lang w:eastAsia="pl-PL"/>
        </w:rPr>
      </w:pPr>
      <w:bookmarkStart w:id="0" w:name="_Hlk129787620"/>
      <w:r w:rsidRPr="00787AC1">
        <w:rPr>
          <w:rFonts w:ascii="Arial" w:eastAsia="Times New Roman" w:hAnsi="Arial" w:cs="Arial"/>
          <w:lang w:eastAsia="pl-PL"/>
        </w:rPr>
        <w:t>Przedmiot zamówienia należy należycie wykonać zgodnie z opracowaną dokumentacją i zawartymi w niej rozwiązaniami, przepisami prawa i zasadami wiedzy technicznej oraz wymogami określonymi w niniejszej Specyfikacji Warunków Zamówienia.</w:t>
      </w:r>
      <w:bookmarkEnd w:id="0"/>
    </w:p>
    <w:p w14:paraId="02A05BA7" w14:textId="77777777" w:rsidR="0088267B" w:rsidRPr="004A7494" w:rsidRDefault="0088267B" w:rsidP="0088267B">
      <w:pPr>
        <w:pStyle w:val="Akapitzlist"/>
        <w:numPr>
          <w:ilvl w:val="1"/>
          <w:numId w:val="1"/>
        </w:numPr>
        <w:spacing w:before="120" w:after="120" w:line="360" w:lineRule="auto"/>
        <w:jc w:val="both"/>
        <w:textAlignment w:val="baseline"/>
        <w:rPr>
          <w:rFonts w:ascii="Arial" w:hAnsi="Arial" w:cs="Arial"/>
          <w:lang w:eastAsia="pl-PL"/>
        </w:rPr>
      </w:pPr>
      <w:r w:rsidRPr="004A7494">
        <w:rPr>
          <w:rFonts w:ascii="Arial" w:eastAsia="Times New Roman" w:hAnsi="Arial" w:cs="Arial"/>
          <w:lang w:eastAsia="pl-PL"/>
        </w:rPr>
        <w:t xml:space="preserve">Wykonawca zobowiązany jest do realizacji przedmiotu zamówienia na każdym jego etapie zgodnie z wymaganiami Taksonomii Unii Europejskiej, w tym zgodnie z zasadą DNSH (do no </w:t>
      </w:r>
      <w:proofErr w:type="spellStart"/>
      <w:r w:rsidRPr="004A7494">
        <w:rPr>
          <w:rFonts w:ascii="Arial" w:eastAsia="Times New Roman" w:hAnsi="Arial" w:cs="Arial"/>
          <w:lang w:eastAsia="pl-PL"/>
        </w:rPr>
        <w:t>significant</w:t>
      </w:r>
      <w:proofErr w:type="spellEnd"/>
      <w:r w:rsidRPr="004A749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A7494">
        <w:rPr>
          <w:rFonts w:ascii="Arial" w:eastAsia="Times New Roman" w:hAnsi="Arial" w:cs="Arial"/>
          <w:lang w:eastAsia="pl-PL"/>
        </w:rPr>
        <w:t>harm</w:t>
      </w:r>
      <w:proofErr w:type="spellEnd"/>
      <w:r w:rsidRPr="004A7494">
        <w:rPr>
          <w:rFonts w:ascii="Arial" w:eastAsia="Times New Roman" w:hAnsi="Arial" w:cs="Arial"/>
          <w:lang w:eastAsia="pl-PL"/>
        </w:rPr>
        <w:t xml:space="preserve"> - „nie czyń poważnych szkód”) poprzez zastosowanie rozwiązań, które pozwolą przedsięwzięciu na każdym z etapów: realizacji, eksploatacji i zakończenia użytkowania pozostać spójnym z ww. zasadą.</w:t>
      </w:r>
    </w:p>
    <w:p w14:paraId="5CE8B9DB" w14:textId="77777777" w:rsidR="0088267B" w:rsidRPr="00FF5C51" w:rsidRDefault="0088267B" w:rsidP="0088267B">
      <w:pPr>
        <w:pStyle w:val="Akapitzlist"/>
        <w:spacing w:line="360" w:lineRule="auto"/>
        <w:ind w:left="357"/>
        <w:jc w:val="both"/>
        <w:rPr>
          <w:rFonts w:ascii="Arial" w:eastAsia="Times New Roman" w:hAnsi="Arial" w:cs="Arial"/>
          <w:u w:val="single"/>
          <w:lang w:eastAsia="pl-PL"/>
        </w:rPr>
      </w:pPr>
      <w:r w:rsidRPr="00FF5C51">
        <w:rPr>
          <w:rFonts w:ascii="Arial" w:eastAsia="Times New Roman" w:hAnsi="Arial" w:cs="Arial"/>
          <w:u w:val="single"/>
          <w:lang w:eastAsia="pl-PL"/>
        </w:rPr>
        <w:t>Wykonawca jest zobowiązany do gromadzenia i dostarczenia Zamawiającemu na etapie realizacji robót budowlanych dowodów potwierdzających spełnienie wymagań Taksonomii Unii Europejskiej odnoszących się do zasady DNSH.</w:t>
      </w:r>
    </w:p>
    <w:p w14:paraId="4D8E3995" w14:textId="77777777" w:rsidR="00ED01BC" w:rsidRPr="0088267B" w:rsidRDefault="00ED01BC" w:rsidP="0088267B"/>
    <w:sectPr w:rsidR="00ED01BC" w:rsidRPr="0088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16010E0"/>
    <w:multiLevelType w:val="hybridMultilevel"/>
    <w:tmpl w:val="0FF0E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506367">
    <w:abstractNumId w:val="0"/>
  </w:num>
  <w:num w:numId="2" w16cid:durableId="13314282">
    <w:abstractNumId w:val="2"/>
  </w:num>
  <w:num w:numId="3" w16cid:durableId="68748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80"/>
    <w:rsid w:val="000B3628"/>
    <w:rsid w:val="00191307"/>
    <w:rsid w:val="002560E9"/>
    <w:rsid w:val="003322B9"/>
    <w:rsid w:val="00427598"/>
    <w:rsid w:val="00431A80"/>
    <w:rsid w:val="004439DF"/>
    <w:rsid w:val="00600383"/>
    <w:rsid w:val="006F6FD7"/>
    <w:rsid w:val="00802A55"/>
    <w:rsid w:val="0086684A"/>
    <w:rsid w:val="0088267B"/>
    <w:rsid w:val="008C03EA"/>
    <w:rsid w:val="008E3AC3"/>
    <w:rsid w:val="009B042E"/>
    <w:rsid w:val="009E34D0"/>
    <w:rsid w:val="00B241A0"/>
    <w:rsid w:val="00CE277D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85FB"/>
  <w15:chartTrackingRefBased/>
  <w15:docId w15:val="{3177AC31-6308-444D-9EA4-3524936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7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8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31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8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CE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3450</Characters>
  <Application>Microsoft Office Word</Application>
  <DocSecurity>0</DocSecurity>
  <Lines>28</Lines>
  <Paragraphs>8</Paragraphs>
  <ScaleCrop>false</ScaleCrop>
  <Company>Grupa E.ON edis energia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Bartosz</dc:creator>
  <cp:keywords/>
  <dc:description/>
  <cp:lastModifiedBy>Kamiński, Bartosz</cp:lastModifiedBy>
  <cp:revision>9</cp:revision>
  <dcterms:created xsi:type="dcterms:W3CDTF">2026-03-03T07:59:00Z</dcterms:created>
  <dcterms:modified xsi:type="dcterms:W3CDTF">2026-06-18T10:18:00Z</dcterms:modified>
</cp:coreProperties>
</file>